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4828066"/>
      <w:bookmarkStart w:id="1" w:name="_Toc298937276"/>
      <w:bookmarkStart w:id="2" w:name="_Toc309995472"/>
      <w:bookmarkStart w:id="3" w:name="_Toc298938635"/>
      <w:bookmarkStart w:id="4" w:name="_Toc298937201"/>
      <w:bookmarkStart w:id="5" w:name="_Toc298936924"/>
      <w:bookmarkStart w:id="6" w:name="_Toc304402664"/>
      <w:bookmarkStart w:id="7" w:name="_Toc298937100"/>
      <w:bookmarkStart w:id="8" w:name="_Toc309997040"/>
      <w:bookmarkStart w:id="9" w:name="_Toc298923383"/>
      <w:bookmarkStart w:id="10" w:name="_Toc37234703"/>
      <w:bookmarkStart w:id="11" w:name="_Toc309995999"/>
      <w:bookmarkStart w:id="12" w:name="_Toc6138"/>
      <w:bookmarkStart w:id="13" w:name="_Toc309995578"/>
      <w:bookmarkStart w:id="14" w:name="_Toc309994551"/>
      <w:bookmarkStart w:id="15" w:name="_Toc304825008"/>
      <w:bookmarkStart w:id="16" w:name="_Toc298937188"/>
      <w:bookmarkStart w:id="17" w:name="_Toc309995390"/>
      <w:bookmarkStart w:id="18" w:name="_Toc298938783"/>
      <w:bookmarkStart w:id="19" w:name="_Toc298937609"/>
      <w:bookmarkStart w:id="20" w:name="_Toc298936801"/>
      <w:bookmarkStart w:id="21" w:name="_Toc298937322"/>
      <w:bookmarkStart w:id="22" w:name="_Toc309993180"/>
      <w:bookmarkStart w:id="23" w:name="_Toc298937357"/>
      <w:bookmarkStart w:id="24" w:name="_Toc304824969"/>
      <w:bookmarkStart w:id="25" w:name="_Toc298937462"/>
      <w:bookmarkStart w:id="26" w:name="_Toc304825081"/>
      <w:bookmarkStart w:id="27" w:name="_Toc298937152"/>
      <w:bookmarkStart w:id="28" w:name="_Toc298937419"/>
      <w:bookmarkStart w:id="29" w:name="_Toc310002637"/>
      <w:bookmarkStart w:id="30" w:name="_Toc298937167"/>
      <w:bookmarkStart w:id="31" w:name="_Toc499110426"/>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w:t>
      </w:r>
      <w:sdt>
        <w:sdtPr>
          <w:rPr>
            <w:rFonts w:hint="eastAsia" w:ascii="黑体" w:hAnsi="Times New Roman" w:eastAsia="黑体" w:cs="Times New Roman"/>
            <w:kern w:val="0"/>
            <w:sz w:val="32"/>
            <w:szCs w:val="20"/>
            <w:highlight w:val="none"/>
            <w:lang w:val="en-US" w:eastAsia="zh-CN" w:bidi="ar-SA"/>
          </w:rPr>
          <w:tag w:val="mainTextTitle"/>
          <w:id w:val="147453193"/>
          <w:placeholder>
            <w:docPart w:val="{f971a3ea-5d1d-48b2-b0e3-95e72867f6f3}"/>
          </w:placeholder>
        </w:sdtPr>
        <w:sdtEndPr>
          <w:rPr>
            <w:rFonts w:hint="eastAsia" w:ascii="黑体" w:hAnsi="宋体" w:eastAsia="黑体" w:cs="Times New Roman"/>
            <w:kern w:val="0"/>
            <w:sz w:val="32"/>
            <w:szCs w:val="20"/>
            <w:highlight w:val="none"/>
            <w:lang w:val="en-US" w:eastAsia="zh-CN" w:bidi="ar"/>
          </w:rPr>
        </w:sdtEndPr>
        <w:sdtContent>
          <w:bookmarkStart w:id="55" w:name="_GoBack"/>
          <w:bookmarkStart w:id="32" w:name="NEW_STAND_NAME"/>
          <w:r>
            <w:rPr>
              <w:rFonts w:hint="eastAsia" w:cs="Times New Roman"/>
              <w:kern w:val="0"/>
              <w:sz w:val="32"/>
              <w:szCs w:val="20"/>
              <w:highlight w:val="none"/>
              <w:lang w:val="en-US" w:eastAsia="zh-CN" w:bidi="ar-SA"/>
            </w:rPr>
            <w:t>电力拉线保护套</w:t>
          </w:r>
        </w:sdtContent>
      </w:sdt>
      <w:bookmarkEnd w:id="32"/>
      <w:bookmarkEnd w:id="55"/>
      <w:r>
        <w:rPr>
          <w:rFonts w:hint="eastAsia" w:ascii="仿宋" w:hAnsi="仿宋" w:eastAsia="仿宋" w:cs="仿宋"/>
          <w:b/>
          <w:bCs/>
          <w:sz w:val="32"/>
          <w:szCs w:val="32"/>
          <w:lang w:eastAsia="zh-CN"/>
        </w:rPr>
        <w:t>》</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highlight w:val="none"/>
          <w:lang w:val="en-US" w:eastAsia="zh-CN"/>
        </w:rPr>
        <w:t>2026年6月28日，</w:t>
      </w:r>
      <w:r>
        <w:rPr>
          <w:rFonts w:hint="eastAsia" w:ascii="仿宋" w:hAnsi="仿宋" w:eastAsia="仿宋" w:cs="仿宋"/>
          <w:sz w:val="21"/>
          <w:szCs w:val="21"/>
          <w:lang w:val="en-US" w:eastAsia="zh-CN"/>
        </w:rPr>
        <w:t>中国西部开发促进会发布《电力拉线保护套》团体标准立项通知,开展团体标准的编制工作。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3" w:name="_Toc298937549"/>
      <w:bookmarkEnd w:id="33"/>
      <w:bookmarkStart w:id="34" w:name="BT1"/>
      <w:bookmarkEnd w:id="34"/>
      <w:r>
        <w:rPr>
          <w:rFonts w:hint="eastAsia" w:ascii="仿宋" w:hAnsi="仿宋" w:eastAsia="仿宋" w:cs="仿宋"/>
          <w:b/>
          <w:bCs/>
          <w:color w:val="000000"/>
          <w:sz w:val="21"/>
          <w:szCs w:val="21"/>
          <w:lang w:val="en-US" w:eastAsia="zh-CN"/>
        </w:rPr>
        <w:t>1.目的</w:t>
      </w:r>
    </w:p>
    <w:p w14:paraId="3790D7CB">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电力拉线保护套》旨在规范电力拉线保护套的分类与规格、技术要求、试验方法、检验规则、标志、包装、运输与贮存，确保产品在各类使用条件下具备稳定的机械防护性能、良好的电气绝缘性能及可靠的耐环境性能。通过统一技术要求和试验方法，可提升拉线保护套产品的一致性、可靠性和安全性，保障架空配电线路的安全运行，保护行人及车辆与拉线发生碰撞或误触，同时为生产企业提供明确的技术依据，推动行业技术进步和产业升级。</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3D880A73">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本标准具有重要的行业与社会意义。一方面，通过统一电力拉线保护套的基本要求、外观尺寸、物理机械性能、电气绝缘性、燃烧性、反光警示膜性能及环境适应性等技术指标，可规范产品设计与生产，提高产品的机械强度、绝缘防护水平和耐候性能，减少因产品质量问题导致的线路运行安全隐患。另一方面，本标准为产品制造企业、检测机构及用户提供统一的技术评价依据，有助于提升国产拉线保护套产品的市场竞争力，促进电力金具与配网器材行业的规范化、标准化发展。同时，标准的实施将推动高性能材料的应用，助力新型电力系统建设。</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7C1E1E54">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电力拉线保护套在实际应用中仍存在诸多问题。一是不同企业生产的拉线保护套在材质选用、壁厚尺寸、机械强度等核心性能指标上差异较大，部分产品存在偷工减料现象，用户难以获得可靠的性能保证。二是产品安全要求不统一，部分产品在电气绝缘强度、阻燃性能等方面存在薄弱环节，易引发电气安全事故。三是反光警示功能参差不齐，部分产品在反光膜粘贴牢度、逆反射系数等方面不符合使用要求，夜间警示效果不佳，存在交通安全隐患。四是耐环境性能缺乏明确要求，产品在高低温、紫外线老化等条件下易发生性能下降或脆裂损坏。现有标准虽涉及部分内容，但尚未针对电力拉线保护套形成完整的、系统性的技术要求。因此，亟需制定统一的团体标准，填补标准空白，提升产品整体质量水平。</w:t>
      </w:r>
    </w:p>
    <w:p w14:paraId="032C4220">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综上所述，制定《电力拉线保护套》标准将统一产品技术指标和功能要求，提升产品的机械防护和电气绝缘性能，促进电力拉线保护套产品规范化与高质量发展。</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5" w:name="BT3"/>
      <w:bookmarkEnd w:id="35"/>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XXXX</w:t>
      </w:r>
      <w:r>
        <w:rPr>
          <w:rFonts w:hint="eastAsia" w:ascii="仿宋" w:hAnsi="仿宋" w:eastAsia="仿宋" w:cs="仿宋"/>
          <w:sz w:val="21"/>
          <w:szCs w:val="21"/>
        </w:rPr>
        <w:t>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default"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XXXX</w:t>
            </w:r>
            <w:r>
              <w:rPr>
                <w:rFonts w:hint="eastAsia" w:ascii="仿宋" w:hAnsi="仿宋" w:eastAsia="仿宋" w:cs="仿宋"/>
                <w:sz w:val="21"/>
                <w:szCs w:val="21"/>
              </w:rPr>
              <w:t>有限公司</w:t>
            </w:r>
            <w:r>
              <w:rPr>
                <w:rFonts w:hint="eastAsia" w:ascii="仿宋" w:hAnsi="仿宋" w:eastAsia="仿宋" w:cs="仿宋"/>
                <w:sz w:val="21"/>
                <w:szCs w:val="21"/>
                <w:lang w:val="en-US" w:eastAsia="zh-CN"/>
              </w:rPr>
              <w:t>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 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根据项目要求，于20</w:t>
      </w:r>
      <w:r>
        <w:rPr>
          <w:rFonts w:hint="eastAsia" w:ascii="仿宋" w:hAnsi="仿宋" w:eastAsia="仿宋" w:cs="仿宋"/>
          <w:color w:val="auto"/>
          <w:sz w:val="21"/>
          <w:szCs w:val="21"/>
          <w:highlight w:val="none"/>
          <w:lang w:val="en-US" w:eastAsia="zh-CN"/>
        </w:rPr>
        <w:t>26年6月组织</w:t>
      </w:r>
      <w:r>
        <w:rPr>
          <w:rFonts w:hint="eastAsia" w:ascii="仿宋" w:hAnsi="仿宋" w:eastAsia="仿宋" w:cs="仿宋"/>
          <w:sz w:val="21"/>
          <w:szCs w:val="21"/>
          <w:lang w:val="en-US" w:eastAsia="zh-CN"/>
        </w:rPr>
        <w:t>开展起草工作，成立《电力拉线保护套》团体标准起草小组。</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5.2. 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2026年6月28日团体标准正式立项</w:t>
      </w:r>
      <w:r>
        <w:rPr>
          <w:rFonts w:hint="eastAsia" w:ascii="仿宋" w:hAnsi="仿宋" w:eastAsia="仿宋" w:cs="仿宋"/>
          <w:sz w:val="21"/>
          <w:szCs w:val="21"/>
          <w:highlight w:val="none"/>
        </w:rPr>
        <w:t>。</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5.3 </w:t>
      </w:r>
      <w:r>
        <w:rPr>
          <w:rFonts w:hint="eastAsia" w:ascii="仿宋" w:hAnsi="仿宋" w:eastAsia="仿宋" w:cs="仿宋"/>
          <w:sz w:val="21"/>
          <w:szCs w:val="21"/>
          <w:highlight w:val="none"/>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起草小组在资料分析和企业调研的基础上，确定</w:t>
      </w:r>
      <w:r>
        <w:rPr>
          <w:rFonts w:hint="eastAsia" w:ascii="仿宋" w:hAnsi="仿宋" w:eastAsia="仿宋" w:cs="仿宋"/>
          <w:sz w:val="21"/>
          <w:szCs w:val="21"/>
          <w:highlight w:val="none"/>
          <w:lang w:eastAsia="zh-CN"/>
        </w:rPr>
        <w:t>电力拉线保护套</w:t>
      </w:r>
      <w:r>
        <w:rPr>
          <w:rFonts w:hint="eastAsia" w:ascii="仿宋" w:hAnsi="仿宋" w:eastAsia="仿宋" w:cs="仿宋"/>
          <w:sz w:val="21"/>
          <w:szCs w:val="21"/>
          <w:highlight w:val="none"/>
        </w:rPr>
        <w:t>的总体技术框架，并结合</w:t>
      </w:r>
      <w:r>
        <w:rPr>
          <w:rFonts w:hint="eastAsia" w:ascii="仿宋" w:hAnsi="仿宋" w:eastAsia="仿宋" w:cs="仿宋"/>
          <w:sz w:val="21"/>
          <w:szCs w:val="21"/>
          <w:highlight w:val="none"/>
          <w:lang w:val="en-US" w:eastAsia="zh-CN"/>
        </w:rPr>
        <w:t>制冰</w:t>
      </w:r>
      <w:r>
        <w:rPr>
          <w:rFonts w:hint="eastAsia" w:ascii="仿宋" w:hAnsi="仿宋" w:eastAsia="仿宋" w:cs="仿宋"/>
          <w:sz w:val="21"/>
          <w:szCs w:val="21"/>
          <w:highlight w:val="none"/>
        </w:rPr>
        <w:t>设备设计、制造、安装及运行管理要求，明确标准的主要技术内容和技术指标，于2025年</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月完成标准草案的起草工作。</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 试验验证分析</w:t>
      </w:r>
    </w:p>
    <w:p w14:paraId="238825B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为确保本标准技术要求的科学性和可操作性，起草小组联合相关检测机构及生产企业开展了系统的试验验证工作。试验验证涵盖了本标准规定的全部技术要求，包括外观与尺寸、物理机械性能、电气绝缘性、燃烧性、反光警示膜性能及环境适应性等主要方面。验证工作选取了不同规格的拉线保护套样品进行测试。试验结果表明，满足本标准要求的拉线保护套在外观尺寸、物理机械性能、电气绝缘性等核心性能指标上能够达到预期水平，且不同样品之间的性能一致性良好。拉伸强度试验验证了PVC型、改性PP型和GFRP型材质在不同温度条件下的力学性能。电气强度试验和绝缘电阻试验验证了产品在正常运行条件下的电气安全裕度。环境适应性试验表明产品在不同环境条件下能够保持正常运行或恢复后功能正常。反光警示膜性能试验验证了产品在夜间条件下的警示效果和长期耐候性能。综合试验验证结果，本标准提出的各项技术要求和试验方法具有合理性和可行性，能够有效评价电力拉线保护套的综合性能，为标准的实施提供了充分的技术依据。</w:t>
      </w:r>
    </w:p>
    <w:p w14:paraId="0CCF6F6F">
      <w:pPr>
        <w:pStyle w:val="30"/>
        <w:keepNext w:val="0"/>
        <w:keepLines w:val="0"/>
        <w:pageBreakBefore w:val="0"/>
        <w:widowControl/>
        <w:numPr>
          <w:ilvl w:val="0"/>
          <w:numId w:val="15"/>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综述报告</w:t>
      </w:r>
    </w:p>
    <w:p w14:paraId="649E49F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目前，我国电力拉线保护套行业发展迅速，但产品标准化水平仍有待提高。行业内存在的主要问题包括：不同企业产品的性能指标差异较大，部分产品存在偷工减料现象；安全要求不统一，电气绝缘强度、阻燃性能等方面存在薄弱环节；反光警示功能参差不齐，夜间警示效果不佳；耐环境性能缺乏规范要求，产品在高低温、紫外线老化等条件下易发生性能下降或损坏。现有相关标准主要侧重于材料性能或单一技术指标，缺少对成套拉线保护套产品外观尺寸、物理机械性能、电气绝缘性、燃烧性、反光警示膜性能、环境适应性等综合要求的系统性规定。因此，制定本标准能够填补标准空白，统一技术要求和评价方法，促进行业规范化发展</w:t>
      </w:r>
      <w:r>
        <w:rPr>
          <w:rFonts w:hint="eastAsia" w:ascii="仿宋" w:hAnsi="仿宋" w:eastAsia="仿宋" w:cs="仿宋"/>
          <w:sz w:val="21"/>
          <w:szCs w:val="21"/>
        </w:rPr>
        <w:t>。</w:t>
      </w:r>
    </w:p>
    <w:p w14:paraId="7EE46D6B">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 技术经济论证</w:t>
      </w:r>
    </w:p>
    <w:p w14:paraId="0389EA1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技术层面：本标准规定的各项技术要求均有对应的试验方法支撑，技术指标设定基于行业主流技术水平及实际使用需求，既保证了一定的先进性，又兼顾了现有生产企业的技术实现能力。标准的实施将引导企业优化产品设计、提升制造工艺、加强质量控制。经济层面：通过标准化设计与生产，有助于降低企业的研发和制造成本，减少因产品质量问题导致的售后维修和法律风险。同时，本标准对材料性能和耐久性提出了明确要求，将促进高性能材料的应用，降低用户长期使用成本。标准还将推动优质产品替代劣质产品，形成“标准引领—质量提升—效益增加”的良性循环，促进行业健康有序竞争。</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 预期的经济效益</w:t>
      </w:r>
    </w:p>
    <w:p w14:paraId="22AAF10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实施后，将推动电力拉线保护套行业向规范化、高端化发展。统一的材质要求和尺寸规范将减少因产品质量参差不齐导致的资源浪费，提高生产效率。严格的物理机械性能和电气绝缘性要求将减少因拉线保护套损坏或绝缘失效引发的线路故障和停电事故，降低电网运维成本。环境适应性要求将提高产品的使用寿命和可靠性，减少更换频率，降低全生命周期成本。标准的实施还将提升国产产品的市场竞争力，助力产品出口，带来显著的经济效益。</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 社会效益和生态效益</w:t>
      </w:r>
    </w:p>
    <w:p w14:paraId="12B13BED">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标准的制定与实施将带来显著的社会效益和生态效益。社会效益方面：通过提升拉线保护套的机械防护性能和电气绝缘水平，保障架空配电线路的安全稳定运行，保护行人及车辆与拉线发生碰撞或误触，减少触电和机械伤害事故，维护公众人身安全；通过规范反光警示功能，提升夜间可视性，减少交通安全隐患；通过统一产品性能标识，维护用户知情权和公平交易权。生态效益方面：通过推广改性PP、GFRP等高性能环保材料的应用，减少资源消耗和废弃物产生；通过提高产品耐久性和使用寿命，减少产品更换频率，降低材料消耗和碳排放。此外，标准的推广应用将推动电力金具与配网器材行业的技术进步和产业升级，为我国电力行业高质量发展提供有力支撑。</w:t>
      </w:r>
    </w:p>
    <w:p w14:paraId="10A20A3F">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228A3463">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通过对比分析国际电工委员会（IEC）、国际标准化组织（ISO）及主要发达国家相关标准发现：国际标准主要侧重于绝缘材料、电气安全及塑料管材等方面的通用要求，针对电力拉线保护套这一特定产品尚无专门的技术标准。现有国际标准对拉线保护套的尺寸系列、机械防护等级、反光警示性能及环境适应性等指标规定较为有限。</w:t>
      </w:r>
    </w:p>
    <w:p w14:paraId="0EA879D2">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标准在参考国际标准合理内容的基础上，结合我国电力架空配电线路的实际使用环境、安全监管要求和用户需求，增加了成套产品特有的技术要求，包括：外观与尺寸要求、物理机械性能、电气绝缘性、燃烧性、反光警示膜性能以及环境适应性等，形成了更加系统、全面的技术规范。标准整体水平达到国内先进水平。</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127F4C25">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6" w:name="_Toc17233334"/>
      <w:bookmarkStart w:id="37" w:name="_Toc24884219"/>
      <w:bookmarkStart w:id="38" w:name="_Toc24884212"/>
      <w:bookmarkStart w:id="39" w:name="_Toc17233326"/>
      <w:bookmarkStart w:id="40" w:name="_Toc26648466"/>
      <w:bookmarkStart w:id="41" w:name="_Toc97192965"/>
      <w:bookmarkStart w:id="42" w:name="_Toc26986772"/>
      <w:bookmarkStart w:id="43" w:name="_Toc26986531"/>
      <w:bookmarkStart w:id="44" w:name="_Toc113282591"/>
      <w:bookmarkStart w:id="45" w:name="_Toc26718931"/>
      <w:bookmarkStart w:id="46" w:name="_Toc11915"/>
      <w:r>
        <w:rPr>
          <w:rFonts w:hint="eastAsia" w:ascii="仿宋" w:hAnsi="仿宋" w:eastAsia="仿宋" w:cs="仿宋"/>
          <w:sz w:val="21"/>
          <w:szCs w:val="21"/>
          <w:lang w:val="en-US" w:eastAsia="zh-CN"/>
        </w:rPr>
        <w:t>本文件规定了电力拉线保护套（以下简称“保护套”）的分类与规格、技术要求、试验方法、检验规则、标志、包装、运输与贮存。</w:t>
      </w:r>
    </w:p>
    <w:p w14:paraId="17B63934">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本文件适用于额定电压35kV及以下架空配电线路电杆拉线用保护套的制造、试验及验收。</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2.规范性引用文件</w:t>
      </w:r>
      <w:bookmarkEnd w:id="36"/>
      <w:bookmarkEnd w:id="37"/>
      <w:bookmarkEnd w:id="38"/>
      <w:bookmarkEnd w:id="39"/>
      <w:bookmarkEnd w:id="40"/>
      <w:bookmarkEnd w:id="41"/>
      <w:bookmarkEnd w:id="42"/>
      <w:bookmarkEnd w:id="43"/>
      <w:bookmarkEnd w:id="44"/>
      <w:bookmarkEnd w:id="45"/>
      <w:bookmarkEnd w:id="46"/>
    </w:p>
    <w:p w14:paraId="16D27BEE">
      <w:pPr>
        <w:pStyle w:val="169"/>
        <w:rPr>
          <w:rFonts w:hint="eastAsia" w:ascii="仿宋" w:hAnsi="仿宋" w:eastAsia="仿宋" w:cs="仿宋"/>
          <w:lang w:val="en-US" w:eastAsia="zh-CN"/>
        </w:rPr>
      </w:pPr>
      <w:r>
        <w:rPr>
          <w:rFonts w:hint="eastAsia" w:ascii="仿宋" w:hAnsi="仿宋" w:eastAsia="仿宋" w:cs="仿宋"/>
        </w:rPr>
        <w:t>GB/T 191</w:t>
      </w:r>
      <w:r>
        <w:rPr>
          <w:rFonts w:hint="eastAsia" w:ascii="仿宋" w:hAnsi="仿宋" w:eastAsia="仿宋" w:cs="仿宋"/>
          <w:lang w:val="en-US" w:eastAsia="zh-CN"/>
        </w:rPr>
        <w:t xml:space="preserve">  包装储运图形符号标志</w:t>
      </w:r>
    </w:p>
    <w:p w14:paraId="691CC085">
      <w:pPr>
        <w:pStyle w:val="169"/>
        <w:rPr>
          <w:rFonts w:hint="eastAsia" w:ascii="仿宋" w:hAnsi="仿宋" w:eastAsia="仿宋" w:cs="仿宋"/>
        </w:rPr>
      </w:pPr>
      <w:r>
        <w:rPr>
          <w:rFonts w:hint="eastAsia" w:ascii="仿宋" w:hAnsi="仿宋" w:eastAsia="仿宋" w:cs="仿宋"/>
        </w:rPr>
        <w:t>GB/T 1408.1</w:t>
      </w:r>
      <w:r>
        <w:rPr>
          <w:rFonts w:hint="eastAsia" w:ascii="仿宋" w:hAnsi="仿宋" w:eastAsia="仿宋" w:cs="仿宋"/>
          <w:lang w:val="en-US" w:eastAsia="zh-CN"/>
        </w:rPr>
        <w:t xml:space="preserve">  </w:t>
      </w:r>
      <w:r>
        <w:rPr>
          <w:rFonts w:hint="eastAsia" w:ascii="仿宋" w:hAnsi="仿宋" w:eastAsia="仿宋" w:cs="仿宋"/>
        </w:rPr>
        <w:t>绝缘材料 电气强度试验方法 第1部分：工频下试验</w:t>
      </w:r>
    </w:p>
    <w:p w14:paraId="315C7DE0">
      <w:pPr>
        <w:pStyle w:val="169"/>
        <w:rPr>
          <w:rFonts w:hint="eastAsia" w:ascii="仿宋" w:hAnsi="仿宋" w:eastAsia="仿宋" w:cs="仿宋"/>
          <w:lang w:val="en-US" w:eastAsia="zh-CN"/>
        </w:rPr>
      </w:pPr>
      <w:r>
        <w:rPr>
          <w:rFonts w:hint="eastAsia" w:ascii="仿宋" w:hAnsi="仿宋" w:eastAsia="仿宋" w:cs="仿宋"/>
        </w:rPr>
        <w:t>GB/T 1634.3</w:t>
      </w:r>
      <w:r>
        <w:rPr>
          <w:rFonts w:hint="eastAsia" w:ascii="仿宋" w:hAnsi="仿宋" w:eastAsia="仿宋" w:cs="仿宋"/>
          <w:lang w:val="en-US" w:eastAsia="zh-CN"/>
        </w:rPr>
        <w:t xml:space="preserve">  </w:t>
      </w:r>
      <w:r>
        <w:rPr>
          <w:rFonts w:hint="eastAsia" w:ascii="仿宋" w:hAnsi="仿宋" w:eastAsia="仿宋" w:cs="仿宋"/>
        </w:rPr>
        <w:t>塑料 负荷变形温度的测定 第3部分:高强度热固性层压材料</w:t>
      </w:r>
    </w:p>
    <w:p w14:paraId="3D32CDE3">
      <w:pPr>
        <w:pStyle w:val="169"/>
        <w:rPr>
          <w:rFonts w:hint="eastAsia" w:ascii="仿宋" w:hAnsi="仿宋" w:eastAsia="仿宋" w:cs="仿宋"/>
        </w:rPr>
      </w:pPr>
      <w:r>
        <w:rPr>
          <w:rFonts w:hint="eastAsia" w:ascii="仿宋" w:hAnsi="仿宋" w:eastAsia="仿宋" w:cs="仿宋"/>
        </w:rPr>
        <w:t>GB/T 2408</w:t>
      </w:r>
      <w:r>
        <w:rPr>
          <w:rFonts w:hint="eastAsia" w:ascii="仿宋" w:hAnsi="仿宋" w:eastAsia="仿宋" w:cs="仿宋"/>
          <w:lang w:val="en-US" w:eastAsia="zh-CN"/>
        </w:rPr>
        <w:t xml:space="preserve">  </w:t>
      </w:r>
      <w:r>
        <w:rPr>
          <w:rFonts w:hint="eastAsia" w:ascii="仿宋" w:hAnsi="仿宋" w:eastAsia="仿宋" w:cs="仿宋"/>
        </w:rPr>
        <w:t>塑料 燃烧性能的测定 水平法和垂直法</w:t>
      </w:r>
    </w:p>
    <w:p w14:paraId="26460629">
      <w:pPr>
        <w:pStyle w:val="169"/>
        <w:rPr>
          <w:rFonts w:hint="eastAsia" w:ascii="仿宋" w:hAnsi="仿宋" w:eastAsia="仿宋" w:cs="仿宋"/>
        </w:rPr>
      </w:pPr>
      <w:r>
        <w:rPr>
          <w:rFonts w:hint="eastAsia" w:ascii="仿宋" w:hAnsi="仿宋" w:eastAsia="仿宋" w:cs="仿宋"/>
        </w:rPr>
        <w:t>GB/T 2423.2</w:t>
      </w:r>
      <w:r>
        <w:rPr>
          <w:rFonts w:hint="eastAsia" w:ascii="仿宋" w:hAnsi="仿宋" w:eastAsia="仿宋" w:cs="仿宋"/>
          <w:lang w:val="en-US" w:eastAsia="zh-CN"/>
        </w:rPr>
        <w:t xml:space="preserve">  </w:t>
      </w:r>
      <w:r>
        <w:rPr>
          <w:rFonts w:hint="eastAsia" w:ascii="仿宋" w:hAnsi="仿宋" w:eastAsia="仿宋" w:cs="仿宋"/>
        </w:rPr>
        <w:t>电工电子产品环境试验 第2部分：试验方法 试验B：高温</w:t>
      </w:r>
    </w:p>
    <w:p w14:paraId="7D7562D6">
      <w:pPr>
        <w:pStyle w:val="169"/>
        <w:rPr>
          <w:rFonts w:hint="eastAsia" w:ascii="仿宋" w:hAnsi="仿宋" w:eastAsia="仿宋" w:cs="仿宋"/>
          <w:lang w:val="en-US" w:eastAsia="zh-CN"/>
        </w:rPr>
      </w:pPr>
      <w:r>
        <w:rPr>
          <w:rFonts w:hint="eastAsia" w:ascii="仿宋" w:hAnsi="仿宋" w:eastAsia="仿宋" w:cs="仿宋"/>
        </w:rPr>
        <w:t>GB/T 2828.1</w:t>
      </w:r>
      <w:r>
        <w:rPr>
          <w:rFonts w:hint="eastAsia" w:ascii="仿宋" w:hAnsi="仿宋" w:eastAsia="仿宋" w:cs="仿宋"/>
          <w:lang w:val="en-US" w:eastAsia="zh-CN"/>
        </w:rPr>
        <w:t xml:space="preserve">  </w:t>
      </w:r>
      <w:r>
        <w:rPr>
          <w:rFonts w:hint="eastAsia" w:ascii="仿宋" w:hAnsi="仿宋" w:eastAsia="仿宋" w:cs="仿宋"/>
        </w:rPr>
        <w:t>计数抽样检验程序 第1部分：按接收质量限（AQL）检索的逐批检验抽样计划</w:t>
      </w:r>
    </w:p>
    <w:p w14:paraId="042308FF">
      <w:pPr>
        <w:pStyle w:val="169"/>
        <w:rPr>
          <w:rFonts w:hint="eastAsia" w:ascii="仿宋" w:hAnsi="仿宋" w:eastAsia="仿宋" w:cs="仿宋"/>
        </w:rPr>
      </w:pPr>
      <w:r>
        <w:rPr>
          <w:rFonts w:hint="eastAsia" w:ascii="仿宋" w:hAnsi="仿宋" w:eastAsia="仿宋" w:cs="仿宋"/>
        </w:rPr>
        <w:t>GB/T 6671</w:t>
      </w:r>
      <w:r>
        <w:rPr>
          <w:rFonts w:hint="eastAsia" w:ascii="仿宋" w:hAnsi="仿宋" w:eastAsia="仿宋" w:cs="仿宋"/>
          <w:lang w:val="en-US" w:eastAsia="zh-CN"/>
        </w:rPr>
        <w:t xml:space="preserve">  </w:t>
      </w:r>
      <w:r>
        <w:rPr>
          <w:rFonts w:hint="eastAsia" w:ascii="仿宋" w:hAnsi="仿宋" w:eastAsia="仿宋" w:cs="仿宋"/>
        </w:rPr>
        <w:t>热塑性塑料管材 纵向回缩率的测定</w:t>
      </w:r>
    </w:p>
    <w:p w14:paraId="59973429">
      <w:pPr>
        <w:pStyle w:val="169"/>
        <w:rPr>
          <w:rFonts w:hint="eastAsia" w:ascii="仿宋" w:hAnsi="仿宋" w:eastAsia="仿宋" w:cs="仿宋"/>
        </w:rPr>
      </w:pPr>
      <w:r>
        <w:rPr>
          <w:rFonts w:hint="eastAsia" w:ascii="仿宋" w:hAnsi="仿宋" w:eastAsia="仿宋" w:cs="仿宋"/>
        </w:rPr>
        <w:t>GB/T 8804.2</w:t>
      </w:r>
      <w:r>
        <w:rPr>
          <w:rFonts w:hint="eastAsia" w:ascii="仿宋" w:hAnsi="仿宋" w:eastAsia="仿宋" w:cs="仿宋"/>
          <w:lang w:val="en-US" w:eastAsia="zh-CN"/>
        </w:rPr>
        <w:t xml:space="preserve">  </w:t>
      </w:r>
      <w:r>
        <w:rPr>
          <w:rFonts w:hint="eastAsia" w:ascii="仿宋" w:hAnsi="仿宋" w:eastAsia="仿宋" w:cs="仿宋"/>
        </w:rPr>
        <w:t>热塑性塑料管材 拉伸性能测定 第2部分: 硬聚氯乙烯（PVC-U）、氯化聚氯乙烯（PVC-C）和高抗冲聚氯乙烯（PVC-HI）管材</w:t>
      </w:r>
    </w:p>
    <w:p w14:paraId="57E1243A">
      <w:pPr>
        <w:pStyle w:val="169"/>
        <w:rPr>
          <w:rFonts w:hint="eastAsia" w:ascii="仿宋" w:hAnsi="仿宋" w:eastAsia="仿宋" w:cs="仿宋"/>
          <w:lang w:val="en-US" w:eastAsia="zh-CN"/>
        </w:rPr>
      </w:pPr>
      <w:r>
        <w:rPr>
          <w:rFonts w:hint="eastAsia" w:ascii="仿宋" w:hAnsi="仿宋" w:eastAsia="仿宋" w:cs="仿宋"/>
          <w:i w:val="0"/>
          <w:iCs w:val="0"/>
          <w:caps w:val="0"/>
          <w:color w:val="0F1115"/>
          <w:spacing w:val="0"/>
          <w:sz w:val="21"/>
          <w:szCs w:val="21"/>
          <w:shd w:val="clear" w:fill="FFFFFF"/>
        </w:rPr>
        <w:t>GB/T 8806</w:t>
      </w:r>
      <w:r>
        <w:rPr>
          <w:rFonts w:hint="eastAsia" w:ascii="仿宋" w:hAnsi="仿宋" w:eastAsia="仿宋" w:cs="仿宋"/>
          <w:i w:val="0"/>
          <w:iCs w:val="0"/>
          <w:caps w:val="0"/>
          <w:color w:val="0F1115"/>
          <w:spacing w:val="0"/>
          <w:sz w:val="21"/>
          <w:szCs w:val="21"/>
          <w:shd w:val="clear" w:fill="FFFFFF"/>
          <w:lang w:val="en-US" w:eastAsia="zh-CN"/>
        </w:rPr>
        <w:t xml:space="preserve">  塑料管道系统 塑料部件尺寸的测定</w:t>
      </w:r>
    </w:p>
    <w:p w14:paraId="60C59DC8">
      <w:pPr>
        <w:pStyle w:val="169"/>
        <w:rPr>
          <w:rFonts w:hint="eastAsia" w:ascii="仿宋" w:hAnsi="仿宋" w:eastAsia="仿宋" w:cs="仿宋"/>
        </w:rPr>
      </w:pPr>
      <w:r>
        <w:rPr>
          <w:rFonts w:hint="eastAsia" w:ascii="仿宋" w:hAnsi="仿宋" w:eastAsia="仿宋" w:cs="仿宋"/>
        </w:rPr>
        <w:t>GB/T 14152</w:t>
      </w:r>
      <w:r>
        <w:rPr>
          <w:rFonts w:hint="eastAsia" w:ascii="仿宋" w:hAnsi="仿宋" w:eastAsia="仿宋" w:cs="仿宋"/>
          <w:lang w:val="en-US" w:eastAsia="zh-CN"/>
        </w:rPr>
        <w:t xml:space="preserve">  </w:t>
      </w:r>
      <w:r>
        <w:rPr>
          <w:rFonts w:hint="eastAsia" w:ascii="仿宋" w:hAnsi="仿宋" w:eastAsia="仿宋" w:cs="仿宋"/>
        </w:rPr>
        <w:t>热塑性塑料管材耐外冲击性能试验方法 时针旋转法</w:t>
      </w:r>
    </w:p>
    <w:p w14:paraId="1014368A">
      <w:pPr>
        <w:pStyle w:val="169"/>
        <w:rPr>
          <w:rFonts w:hint="eastAsia" w:ascii="仿宋" w:hAnsi="仿宋" w:eastAsia="仿宋" w:cs="仿宋"/>
          <w:lang w:val="en-US" w:eastAsia="zh-CN"/>
        </w:rPr>
      </w:pPr>
      <w:r>
        <w:rPr>
          <w:rFonts w:hint="eastAsia" w:ascii="仿宋" w:hAnsi="仿宋" w:eastAsia="仿宋" w:cs="仿宋"/>
        </w:rPr>
        <w:t>GB/T 16422.2</w:t>
      </w:r>
      <w:r>
        <w:rPr>
          <w:rFonts w:hint="eastAsia" w:ascii="仿宋" w:hAnsi="仿宋" w:eastAsia="仿宋" w:cs="仿宋"/>
          <w:lang w:val="en-US" w:eastAsia="zh-CN"/>
        </w:rPr>
        <w:t xml:space="preserve">  塑料 实验室光源暴露试验方法 第2部分：氙弧灯</w:t>
      </w:r>
    </w:p>
    <w:p w14:paraId="424210D0">
      <w:pPr>
        <w:pStyle w:val="169"/>
        <w:rPr>
          <w:rFonts w:hint="eastAsia" w:ascii="仿宋" w:hAnsi="仿宋" w:eastAsia="仿宋" w:cs="仿宋"/>
          <w:lang w:val="en-US" w:eastAsia="zh-CN"/>
        </w:rPr>
      </w:pPr>
      <w:r>
        <w:rPr>
          <w:rFonts w:hint="eastAsia" w:ascii="仿宋" w:hAnsi="仿宋" w:eastAsia="仿宋" w:cs="仿宋"/>
        </w:rPr>
        <w:t>GB/T 23711.2</w:t>
      </w:r>
      <w:r>
        <w:rPr>
          <w:rFonts w:hint="eastAsia" w:ascii="仿宋" w:hAnsi="仿宋" w:eastAsia="仿宋" w:cs="仿宋"/>
          <w:lang w:val="en-US" w:eastAsia="zh-CN"/>
        </w:rPr>
        <w:t xml:space="preserve">  </w:t>
      </w:r>
      <w:r>
        <w:rPr>
          <w:rFonts w:hint="eastAsia" w:ascii="仿宋" w:hAnsi="仿宋" w:eastAsia="仿宋" w:cs="仿宋"/>
        </w:rPr>
        <w:t>塑料衬里压力容器试验方法 第2部分：耐低温试验</w:t>
      </w:r>
    </w:p>
    <w:p w14:paraId="6F8B0282">
      <w:pPr>
        <w:pStyle w:val="169"/>
        <w:rPr>
          <w:rFonts w:hint="eastAsia" w:ascii="仿宋" w:hAnsi="仿宋" w:eastAsia="仿宋" w:cs="仿宋"/>
          <w:lang w:val="en-US" w:eastAsia="zh-CN"/>
        </w:rPr>
      </w:pPr>
      <w:r>
        <w:rPr>
          <w:rFonts w:hint="eastAsia" w:ascii="仿宋" w:hAnsi="仿宋" w:eastAsia="仿宋" w:cs="仿宋"/>
        </w:rPr>
        <w:t>GB/T 23711.3</w:t>
      </w:r>
      <w:r>
        <w:rPr>
          <w:rFonts w:hint="eastAsia" w:ascii="仿宋" w:hAnsi="仿宋" w:eastAsia="仿宋" w:cs="仿宋"/>
          <w:lang w:val="en-US" w:eastAsia="zh-CN"/>
        </w:rPr>
        <w:t xml:space="preserve">  </w:t>
      </w:r>
      <w:r>
        <w:rPr>
          <w:rFonts w:hint="eastAsia" w:ascii="仿宋" w:hAnsi="仿宋" w:eastAsia="仿宋" w:cs="仿宋"/>
        </w:rPr>
        <w:t>塑料衬里压力容器试验方法 第3部分：耐高温检验</w:t>
      </w:r>
    </w:p>
    <w:p w14:paraId="41767368">
      <w:pPr>
        <w:pStyle w:val="169"/>
        <w:rPr>
          <w:rFonts w:hint="eastAsia" w:ascii="仿宋" w:hAnsi="仿宋" w:eastAsia="仿宋" w:cs="仿宋"/>
          <w:sz w:val="21"/>
          <w:szCs w:val="21"/>
          <w:lang w:val="en-US" w:eastAsia="zh-CN"/>
        </w:rPr>
      </w:pPr>
      <w:r>
        <w:rPr>
          <w:rFonts w:hint="eastAsia" w:ascii="仿宋" w:hAnsi="仿宋" w:eastAsia="仿宋" w:cs="仿宋"/>
          <w:i w:val="0"/>
          <w:iCs w:val="0"/>
          <w:caps w:val="0"/>
          <w:color w:val="0F1115"/>
          <w:spacing w:val="0"/>
          <w:sz w:val="21"/>
          <w:szCs w:val="21"/>
          <w:shd w:val="clear" w:fill="FFFFFF"/>
        </w:rPr>
        <w:t>GB/T 31838.2</w:t>
      </w:r>
      <w:r>
        <w:rPr>
          <w:rFonts w:hint="eastAsia" w:ascii="仿宋" w:hAnsi="仿宋" w:eastAsia="仿宋" w:cs="仿宋"/>
          <w:i w:val="0"/>
          <w:iCs w:val="0"/>
          <w:caps w:val="0"/>
          <w:color w:val="0F1115"/>
          <w:spacing w:val="0"/>
          <w:sz w:val="21"/>
          <w:szCs w:val="21"/>
          <w:shd w:val="clear" w:fill="FFFFFF"/>
          <w:lang w:val="en-US" w:eastAsia="zh-CN"/>
        </w:rPr>
        <w:t xml:space="preserve">  固体绝缘材料 介电和电阻特性 第2部分：电阻特性（DC方法） 体积电阻和体积电阻率</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7" w:name="_Toc2484"/>
      <w:bookmarkStart w:id="48" w:name="_Toc97192966"/>
      <w:bookmarkStart w:id="49" w:name="_Toc113282592"/>
      <w:r>
        <w:rPr>
          <w:rFonts w:hint="eastAsia" w:ascii="仿宋" w:hAnsi="仿宋" w:eastAsia="仿宋" w:cs="仿宋"/>
          <w:b/>
          <w:bCs/>
          <w:sz w:val="21"/>
          <w:szCs w:val="21"/>
          <w:lang w:val="en-US" w:eastAsia="zh-CN"/>
        </w:rPr>
        <w:t>3.术语和定义</w:t>
      </w:r>
      <w:bookmarkEnd w:id="47"/>
      <w:bookmarkEnd w:id="48"/>
      <w:bookmarkEnd w:id="49"/>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w:t>
      </w:r>
      <w:r>
        <w:rPr>
          <w:rFonts w:hint="eastAsia" w:ascii="仿宋" w:hAnsi="仿宋" w:eastAsia="仿宋" w:cs="仿宋"/>
          <w:sz w:val="21"/>
          <w:szCs w:val="21"/>
          <w:lang w:val="en-US" w:eastAsia="zh-CN"/>
        </w:rPr>
        <w:t>电力拉线保护套</w:t>
      </w:r>
      <w:r>
        <w:rPr>
          <w:rFonts w:hint="eastAsia" w:ascii="仿宋" w:hAnsi="仿宋" w:eastAsia="仿宋" w:cs="仿宋"/>
          <w:sz w:val="21"/>
          <w:szCs w:val="21"/>
          <w:lang w:val="en-US" w:eastAsia="zh-CN" w:bidi="ar-SA"/>
        </w:rPr>
        <w:t>的术语定义。</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0" w:name="_Toc26986532"/>
      <w:bookmarkEnd w:id="50"/>
      <w:bookmarkStart w:id="51" w:name="_Toc7143"/>
      <w:r>
        <w:rPr>
          <w:rFonts w:hint="eastAsia" w:ascii="仿宋" w:hAnsi="仿宋" w:eastAsia="仿宋" w:cs="仿宋"/>
          <w:b/>
          <w:bCs/>
          <w:sz w:val="21"/>
          <w:szCs w:val="21"/>
          <w:lang w:val="en-US" w:eastAsia="zh-CN"/>
        </w:rPr>
        <w:t>4.</w:t>
      </w:r>
      <w:bookmarkEnd w:id="51"/>
      <w:r>
        <w:rPr>
          <w:rFonts w:hint="eastAsia" w:ascii="仿宋" w:hAnsi="仿宋" w:eastAsia="仿宋" w:cs="仿宋"/>
          <w:b/>
          <w:bCs/>
          <w:sz w:val="21"/>
          <w:szCs w:val="21"/>
          <w:lang w:val="en-US" w:eastAsia="zh-CN"/>
        </w:rPr>
        <w:t>分类与规格</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w:t>
      </w:r>
      <w:r>
        <w:rPr>
          <w:rFonts w:hint="eastAsia" w:ascii="仿宋" w:hAnsi="仿宋" w:eastAsia="仿宋" w:cs="仿宋"/>
          <w:sz w:val="21"/>
          <w:szCs w:val="21"/>
          <w:lang w:val="en-US" w:eastAsia="zh-CN"/>
        </w:rPr>
        <w:t>电力拉线保护套</w:t>
      </w:r>
      <w:r>
        <w:rPr>
          <w:rFonts w:hint="eastAsia" w:ascii="仿宋" w:hAnsi="仿宋" w:eastAsia="仿宋" w:cs="仿宋"/>
          <w:sz w:val="21"/>
          <w:szCs w:val="21"/>
          <w:lang w:val="en-US" w:eastAsia="zh-CN" w:bidi="ar-SA"/>
        </w:rPr>
        <w:t>的分类与规格。</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4594"/>
      <w:r>
        <w:rPr>
          <w:rFonts w:hint="eastAsia" w:ascii="仿宋" w:hAnsi="仿宋" w:eastAsia="仿宋" w:cs="仿宋"/>
          <w:b/>
          <w:bCs/>
          <w:sz w:val="21"/>
          <w:szCs w:val="21"/>
          <w:lang w:val="en-US" w:eastAsia="zh-CN"/>
        </w:rPr>
        <w:t>5.</w:t>
      </w:r>
      <w:bookmarkEnd w:id="52"/>
      <w:r>
        <w:rPr>
          <w:rFonts w:hint="eastAsia" w:ascii="仿宋" w:hAnsi="仿宋" w:eastAsia="仿宋" w:cs="仿宋"/>
          <w:b/>
          <w:bCs/>
          <w:sz w:val="21"/>
          <w:szCs w:val="21"/>
          <w:lang w:val="en-US" w:eastAsia="zh-CN"/>
        </w:rPr>
        <w:t>技术要求</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w:t>
      </w:r>
      <w:r>
        <w:rPr>
          <w:rFonts w:hint="eastAsia" w:ascii="仿宋" w:hAnsi="仿宋" w:eastAsia="仿宋" w:cs="仿宋"/>
          <w:sz w:val="21"/>
          <w:szCs w:val="21"/>
          <w:lang w:val="en-US" w:eastAsia="zh-CN"/>
        </w:rPr>
        <w:t>电力拉线保护套</w:t>
      </w:r>
      <w:r>
        <w:rPr>
          <w:rFonts w:hint="eastAsia" w:ascii="仿宋" w:hAnsi="仿宋" w:eastAsia="仿宋" w:cs="仿宋"/>
          <w:sz w:val="21"/>
          <w:szCs w:val="21"/>
          <w:lang w:val="en-US" w:eastAsia="zh-CN" w:bidi="ar-SA"/>
        </w:rPr>
        <w:t>的技术要求。</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6.</w:t>
      </w:r>
      <w:bookmarkEnd w:id="53"/>
      <w:r>
        <w:rPr>
          <w:rFonts w:hint="eastAsia" w:ascii="仿宋" w:hAnsi="仿宋" w:eastAsia="仿宋" w:cs="仿宋"/>
          <w:b/>
          <w:bCs/>
          <w:sz w:val="21"/>
          <w:szCs w:val="21"/>
          <w:lang w:val="en-US" w:eastAsia="zh-CN"/>
        </w:rPr>
        <w:t>试验方法</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w:t>
      </w:r>
      <w:r>
        <w:rPr>
          <w:rFonts w:hint="eastAsia" w:ascii="仿宋" w:hAnsi="仿宋" w:eastAsia="仿宋" w:cs="仿宋"/>
          <w:sz w:val="21"/>
          <w:szCs w:val="21"/>
          <w:lang w:val="en-US" w:eastAsia="zh-CN"/>
        </w:rPr>
        <w:t>电力拉线保护套</w:t>
      </w:r>
      <w:r>
        <w:rPr>
          <w:rFonts w:hint="eastAsia" w:ascii="仿宋" w:hAnsi="仿宋" w:eastAsia="仿宋" w:cs="仿宋"/>
          <w:sz w:val="21"/>
          <w:szCs w:val="21"/>
          <w:lang w:val="en-US" w:eastAsia="zh-CN" w:bidi="ar-SA"/>
        </w:rPr>
        <w:t>的试验方法。</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7.</w:t>
      </w:r>
      <w:bookmarkEnd w:id="54"/>
      <w:r>
        <w:rPr>
          <w:rFonts w:hint="eastAsia" w:ascii="仿宋" w:hAnsi="仿宋" w:eastAsia="仿宋" w:cs="仿宋"/>
          <w:b/>
          <w:bCs/>
          <w:sz w:val="21"/>
          <w:szCs w:val="21"/>
          <w:lang w:val="en-US" w:eastAsia="zh-CN"/>
        </w:rPr>
        <w:t>检验规则</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w:t>
      </w:r>
      <w:r>
        <w:rPr>
          <w:rFonts w:hint="eastAsia" w:ascii="仿宋" w:hAnsi="仿宋" w:eastAsia="仿宋" w:cs="仿宋"/>
          <w:sz w:val="21"/>
          <w:szCs w:val="21"/>
          <w:lang w:val="en-US" w:eastAsia="zh-CN"/>
        </w:rPr>
        <w:t>电力拉线保护套</w:t>
      </w:r>
      <w:r>
        <w:rPr>
          <w:rFonts w:hint="eastAsia" w:ascii="仿宋" w:hAnsi="仿宋" w:eastAsia="仿宋" w:cs="仿宋"/>
          <w:sz w:val="21"/>
          <w:szCs w:val="21"/>
          <w:lang w:val="en-US" w:eastAsia="zh-CN" w:bidi="ar-SA"/>
        </w:rPr>
        <w:t>的检验规则。</w:t>
      </w:r>
    </w:p>
    <w:p w14:paraId="771B3E7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8.标志、包装、运输和贮存</w:t>
      </w:r>
    </w:p>
    <w:p w14:paraId="12F30324">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w:t>
      </w:r>
      <w:r>
        <w:rPr>
          <w:rFonts w:hint="eastAsia" w:ascii="仿宋" w:hAnsi="仿宋" w:eastAsia="仿宋" w:cs="仿宋"/>
          <w:sz w:val="21"/>
          <w:szCs w:val="21"/>
          <w:lang w:val="en-US" w:eastAsia="zh-CN"/>
        </w:rPr>
        <w:t>电力拉线保护套</w:t>
      </w:r>
      <w:r>
        <w:rPr>
          <w:rFonts w:hint="eastAsia" w:ascii="仿宋" w:hAnsi="仿宋" w:eastAsia="仿宋" w:cs="仿宋"/>
          <w:sz w:val="21"/>
          <w:szCs w:val="21"/>
          <w:lang w:val="en-US" w:eastAsia="zh-CN" w:bidi="ar-SA"/>
        </w:rPr>
        <w:t>的标志、包装、运输和贮存。</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2026年7月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B6A9639"/>
    <w:multiLevelType w:val="singleLevel"/>
    <w:tmpl w:val="6B6A9639"/>
    <w:lvl w:ilvl="0" w:tentative="0">
      <w:start w:val="2"/>
      <w:numFmt w:val="decimal"/>
      <w:suff w:val="space"/>
      <w:lvlText w:val="%1."/>
      <w:lvlJc w:val="left"/>
    </w:lvl>
  </w:abstractNum>
  <w:abstractNum w:abstractNumId="1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4"/>
  </w:num>
  <w:num w:numId="5">
    <w:abstractNumId w:val="2"/>
  </w:num>
  <w:num w:numId="6">
    <w:abstractNumId w:val="9"/>
  </w:num>
  <w:num w:numId="7">
    <w:abstractNumId w:val="0"/>
  </w:num>
  <w:num w:numId="8">
    <w:abstractNumId w:val="3"/>
  </w:num>
  <w:num w:numId="9">
    <w:abstractNumId w:val="5"/>
  </w:num>
  <w:num w:numId="10">
    <w:abstractNumId w:val="13"/>
  </w:num>
  <w:num w:numId="11">
    <w:abstractNumId w:val="7"/>
  </w:num>
  <w:num w:numId="12">
    <w:abstractNumId w:val="10"/>
  </w:num>
  <w:num w:numId="13">
    <w:abstractNumId w:val="6"/>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542123"/>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4C29E0"/>
    <w:rsid w:val="139B5716"/>
    <w:rsid w:val="1436325E"/>
    <w:rsid w:val="148D41AD"/>
    <w:rsid w:val="14CF174C"/>
    <w:rsid w:val="153C0D7C"/>
    <w:rsid w:val="15483208"/>
    <w:rsid w:val="15505DDD"/>
    <w:rsid w:val="158D7AE3"/>
    <w:rsid w:val="159B1B8F"/>
    <w:rsid w:val="16F84A8E"/>
    <w:rsid w:val="173B6C95"/>
    <w:rsid w:val="178D48F7"/>
    <w:rsid w:val="178F459C"/>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135A1"/>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A46877"/>
    <w:rsid w:val="2BBA5A9A"/>
    <w:rsid w:val="2C386CC9"/>
    <w:rsid w:val="2CE00993"/>
    <w:rsid w:val="2D830B39"/>
    <w:rsid w:val="2E257B1B"/>
    <w:rsid w:val="2E677AE4"/>
    <w:rsid w:val="2F0106CB"/>
    <w:rsid w:val="2F4635EA"/>
    <w:rsid w:val="2FD87AD3"/>
    <w:rsid w:val="30BD3A5E"/>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6B4D89"/>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0B1DCC"/>
    <w:rsid w:val="53B37335"/>
    <w:rsid w:val="53EC3BAC"/>
    <w:rsid w:val="549A6186"/>
    <w:rsid w:val="55281DAF"/>
    <w:rsid w:val="55FD7055"/>
    <w:rsid w:val="56014794"/>
    <w:rsid w:val="568B0C91"/>
    <w:rsid w:val="56C500AD"/>
    <w:rsid w:val="56DC7EC7"/>
    <w:rsid w:val="570975B4"/>
    <w:rsid w:val="576222A2"/>
    <w:rsid w:val="578F7888"/>
    <w:rsid w:val="57DB00C7"/>
    <w:rsid w:val="57EE097D"/>
    <w:rsid w:val="583166A5"/>
    <w:rsid w:val="58B60ACC"/>
    <w:rsid w:val="58D05DE7"/>
    <w:rsid w:val="58EB1921"/>
    <w:rsid w:val="592316E9"/>
    <w:rsid w:val="59471523"/>
    <w:rsid w:val="59E0617E"/>
    <w:rsid w:val="59FE7432"/>
    <w:rsid w:val="5A790E13"/>
    <w:rsid w:val="5A9329EF"/>
    <w:rsid w:val="5B076365"/>
    <w:rsid w:val="5BD72D72"/>
    <w:rsid w:val="5C10118B"/>
    <w:rsid w:val="5C2A169D"/>
    <w:rsid w:val="5C495A77"/>
    <w:rsid w:val="5CA05EB7"/>
    <w:rsid w:val="5DD13F05"/>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23E1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49C18DF"/>
    <w:rsid w:val="7524023C"/>
    <w:rsid w:val="75605DEF"/>
    <w:rsid w:val="75F705EE"/>
    <w:rsid w:val="76276979"/>
    <w:rsid w:val="767173B7"/>
    <w:rsid w:val="76A154AD"/>
    <w:rsid w:val="76A74C81"/>
    <w:rsid w:val="76AC5DF9"/>
    <w:rsid w:val="76DD695E"/>
    <w:rsid w:val="77DC6BA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4B4301"/>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971a3ea-5d1d-48b2-b0e3-95e72867f6f3}"/>
        <w:style w:val=""/>
        <w:category>
          <w:name w:val="常规"/>
          <w:gallery w:val="placeholder"/>
        </w:category>
        <w:types>
          <w:type w:val="bbPlcHdr"/>
        </w:types>
        <w:behaviors>
          <w:behavior w:val="content"/>
        </w:behaviors>
        <w:description w:val=""/>
        <w:guid w:val="{f971a3ea-5d1d-48b2-b0e3-95e72867f6f3}"/>
      </w:docPartPr>
      <w:docPartBody>
        <w:p w14:paraId="662B8DA0">
          <w:r>
            <w:rPr>
              <w:color w:val="808080"/>
            </w:rPr>
            <w:t>点击此处添加标准名称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4300</Words>
  <Characters>4513</Characters>
  <Lines>17</Lines>
  <Paragraphs>4</Paragraphs>
  <TotalTime>3</TotalTime>
  <ScaleCrop>false</ScaleCrop>
  <LinksUpToDate>false</LinksUpToDate>
  <CharactersWithSpaces>4601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2026-07-01T09:37:24Z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5B3E6659D6C94FC6B972C6F2F75D627D_13</vt:lpwstr>
  </property>
  <property fmtid="{D5CDD505-2E9C-101B-9397-08002B2CF9AE}" pid="4" name="KSOTemplateDocerSaveRecord">
    <vt:lpwstr>eyJoZGlkIjoiZmJlMGFhZWEzZDdkZTM0M2Y4ZDBmOGE4ZjA5Yjg0OWYiLCJ1c2VySWQiOiI2MDM1NzMyNzEifQ==</vt:lpwstr>
  </property>
</Properties>
</file>