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E25F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9172E7C">
            <w:pPr>
              <w:pStyle w:val="18"/>
              <w:framePr w:wrap="notBeside" w:vAnchor="page" w:hAnchor="page" w:x="1416" w:y="152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595F0A96">
            <w:pPr>
              <w:pStyle w:val="18"/>
              <w:framePr w:wrap="notBeside" w:vAnchor="page" w:hAnchor="page" w:x="1416" w:y="152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01.12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01.120</w:t>
            </w:r>
            <w:r>
              <w:rPr>
                <w:rFonts w:ascii="黑体" w:hAnsi="黑体" w:eastAsia="黑体"/>
                <w:sz w:val="21"/>
                <w:szCs w:val="21"/>
              </w:rPr>
              <w:fldChar w:fldCharType="end"/>
            </w:r>
            <w:bookmarkEnd w:id="0"/>
          </w:p>
        </w:tc>
      </w:tr>
      <w:tr w14:paraId="024C4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195EA7C">
            <w:pPr>
              <w:pStyle w:val="18"/>
              <w:framePr w:wrap="notBeside" w:vAnchor="page" w:hAnchor="page" w:x="1416" w:y="152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A9C1E88">
            <w:pPr>
              <w:pStyle w:val="18"/>
              <w:framePr w:wrap="notBeside" w:vAnchor="page" w:hAnchor="page" w:x="1416" w:y="152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A 00"/>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A 00</w:t>
            </w:r>
            <w:r>
              <w:rPr>
                <w:rFonts w:ascii="黑体" w:hAnsi="黑体" w:eastAsia="黑体"/>
                <w:sz w:val="21"/>
                <w:szCs w:val="21"/>
              </w:rPr>
              <w:fldChar w:fldCharType="end"/>
            </w:r>
            <w:bookmarkEnd w:id="1"/>
          </w:p>
        </w:tc>
      </w:tr>
    </w:tbl>
    <w:p w14:paraId="19ADB893">
      <w:pPr>
        <w:pStyle w:val="50"/>
        <w:framePr w:h="1196" w:hRule="exact" w:hSpace="181" w:vSpace="181" w:wrap="around" w:vAnchor="page" w:hAnchor="page" w:x="1272" w:y="2347"/>
        <w:pBdr>
          <w:top w:val="none" w:sz="0" w:space="0"/>
          <w:left w:val="none" w:sz="0" w:space="0"/>
          <w:bottom w:val="none" w:sz="0" w:space="0"/>
          <w:right w:val="none" w:sz="0" w:space="0"/>
        </w:pBdr>
        <w:rPr>
          <w:rFonts w:hint="eastAsia" w:ascii="黑体" w:hAnsi="黑体" w:eastAsia="黑体"/>
          <w:b/>
          <w:bCs w:val="0"/>
          <w:w w:val="100"/>
          <w:sz w:val="84"/>
          <w:szCs w:val="84"/>
        </w:rPr>
      </w:pPr>
      <w:bookmarkStart w:id="2" w:name="_Hlk26473981"/>
      <w:r>
        <w:rPr>
          <w:rFonts w:hint="eastAsia" w:ascii="黑体" w:eastAsia="黑体"/>
          <w:b/>
          <w:bCs w:val="0"/>
          <w:w w:val="100"/>
          <w:sz w:val="84"/>
          <w:szCs w:val="84"/>
        </w:rPr>
        <w:t>团体</w:t>
      </w:r>
      <w:r>
        <w:rPr>
          <w:rFonts w:hint="eastAsia" w:ascii="黑体" w:hAnsi="黑体" w:eastAsia="黑体"/>
          <w:b/>
          <w:bCs w:val="0"/>
          <w:w w:val="100"/>
          <w:sz w:val="84"/>
          <w:szCs w:val="84"/>
        </w:rPr>
        <w:t>标准</w:t>
      </w:r>
      <w:bookmarkEnd w:id="2"/>
    </w:p>
    <w:p w14:paraId="02A3C7ED">
      <w:pPr>
        <w:pStyle w:val="195"/>
        <w:framePr w:x="1462" w:y="3974"/>
      </w:pPr>
      <w:r>
        <w:t>T/</w:t>
      </w:r>
      <w:bookmarkStart w:id="3" w:name="文字1"/>
      <w:r>
        <w:rPr>
          <w:rFonts w:ascii="黑体" w:hAnsi="Times New Roman" w:eastAsia="黑体" w:cs="Times New Roman"/>
          <w:bCs/>
          <w:sz w:val="28"/>
          <w:szCs w:val="28"/>
          <w:lang w:val="en-US" w:eastAsia="zh-CN" w:bidi="ar-SA"/>
        </w:rPr>
        <w:fldChar w:fldCharType="begin">
          <w:ffData>
            <w:name w:val="文字1"/>
            <w:enabled/>
            <w:calcOnExit w:val="0"/>
            <w:textInput>
              <w:default w:val="CWDPA"/>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CWDPA</w:t>
      </w:r>
      <w:r>
        <w:rPr>
          <w:rFonts w:ascii="黑体" w:hAnsi="Times New Roman" w:eastAsia="黑体" w:cs="Times New Roman"/>
          <w:bCs/>
          <w:sz w:val="28"/>
          <w:szCs w:val="28"/>
          <w:lang w:val="en-US" w:eastAsia="zh-CN" w:bidi="ar-SA"/>
        </w:rP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bookmarkStart w:id="5" w:name="NSTD_CODE_B"/>
      <w:r>
        <w:rPr>
          <w:rFonts w:ascii="黑体" w:hAnsi="Times New Roman" w:eastAsia="黑体" w:cs="Times New Roman"/>
          <w:bCs/>
          <w:sz w:val="28"/>
          <w:szCs w:val="28"/>
          <w:lang w:val="en-US" w:eastAsia="zh-CN" w:bidi="ar-SA"/>
        </w:rPr>
        <w:fldChar w:fldCharType="begin">
          <w:ffData>
            <w:name w:val="NSTD_CODE_B"/>
            <w:enabled/>
            <w:calcOnExit w:val="0"/>
            <w:textInput>
              <w:default w:val="2026"/>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2026</w:t>
      </w:r>
      <w:r>
        <w:rPr>
          <w:rFonts w:ascii="黑体" w:hAnsi="Times New Roman" w:eastAsia="黑体" w:cs="Times New Roman"/>
          <w:bCs/>
          <w:sz w:val="28"/>
          <w:szCs w:val="28"/>
          <w:lang w:val="en-US" w:eastAsia="zh-CN" w:bidi="ar-SA"/>
        </w:rPr>
        <w:fldChar w:fldCharType="end"/>
      </w:r>
      <w:bookmarkEnd w:id="5"/>
    </w:p>
    <w:p w14:paraId="60398F9C">
      <w:pPr>
        <w:pStyle w:val="196"/>
        <w:framePr w:x="1462" w:y="3974"/>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17C660D2">
      <w:pPr>
        <w:framePr w:w="904" w:h="1540" w:hRule="exact" w:wrap="around" w:vAnchor="page" w:hAnchor="page" w:x="9165" w:y="154"/>
        <w:widowControl/>
        <w:shd w:val="solid" w:color="FFFFFF" w:fill="FFFFFF"/>
        <w:spacing w:line="0" w:lineRule="atLeast"/>
        <w:rPr>
          <w:rFonts w:hint="eastAsia" w:ascii="等线" w:hAnsi="等线" w:eastAsia="等线" w:cs="等线"/>
          <w:b/>
          <w:w w:val="130"/>
          <w:kern w:val="0"/>
          <w:sz w:val="100"/>
          <w:szCs w:val="100"/>
        </w:rPr>
      </w:pPr>
      <w:r>
        <w:rPr>
          <w:rFonts w:hint="eastAsia" w:ascii="等线" w:hAnsi="等线" w:eastAsia="等线" w:cs="等线"/>
          <w:b/>
          <w:w w:val="130"/>
          <w:kern w:val="0"/>
          <w:sz w:val="110"/>
          <w:szCs w:val="110"/>
        </w:rPr>
        <w:t>T</w:t>
      </w:r>
    </w:p>
    <w:p w14:paraId="520493AD">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814705</wp:posOffset>
                </wp:positionH>
                <wp:positionV relativeFrom="page">
                  <wp:posOffset>2995930</wp:posOffset>
                </wp:positionV>
                <wp:extent cx="6120130" cy="0"/>
                <wp:effectExtent l="0" t="4445" r="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4.15pt;margin-top:235.9pt;height:0pt;width:481.9pt;mso-position-horizontal-relative:page;mso-position-vertical-relative:page;z-index:251660288;mso-width-relative:page;mso-height-relative:page;" filled="f" stroked="t" coordsize="21600,21600" o:allowoverlap="f" o:gfxdata="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dsCu/1wAAAAwB&#10;AAAPAAAAAAAAAAEAIAAAACIAAABkcnMvZG93bnJldi54bWxQSwECFAAUAAAACACHTuJA6iR6deMB&#10;AACqAwAADgAAAAAAAAABACAAAAAmAQAAZHJzL2Uyb0RvYy54bWxQSwUGAAAAAAYABgBZAQAAewUA&#10;AAAA&#10;">
                <v:fill on="f" focussize="0,0"/>
                <v:stroke color="#000000" joinstyle="round"/>
                <v:imagedata o:title=""/>
                <o:lock v:ext="edit" aspectratio="f"/>
              </v:line>
            </w:pict>
          </mc:Fallback>
        </mc:AlternateContent>
      </w:r>
    </w:p>
    <w:p w14:paraId="14A22719">
      <w:pPr>
        <w:pStyle w:val="50"/>
        <w:framePr w:w="9639" w:h="6976" w:hRule="exact" w:hSpace="0" w:vSpace="0" w:wrap="around" w:hAnchor="page" w:y="6408"/>
        <w:jc w:val="center"/>
        <w:rPr>
          <w:rFonts w:hint="eastAsia" w:ascii="黑体" w:hAnsi="黑体" w:eastAsia="黑体"/>
          <w:b w:val="0"/>
          <w:bCs w:val="0"/>
          <w:w w:val="100"/>
        </w:rPr>
      </w:pPr>
    </w:p>
    <w:p w14:paraId="2BC295FE">
      <w:pPr>
        <w:pStyle w:val="197"/>
        <w:framePr w:h="6974" w:hRule="exact" w:wrap="around" w:x="1419" w:anchorLock="1"/>
        <w:rPr>
          <w:rFonts w:hint="eastAsia"/>
        </w:rPr>
      </w:pPr>
      <w:r>
        <w:fldChar w:fldCharType="begin">
          <w:ffData>
            <w:name w:val="CSTD_NAME"/>
            <w:enabled/>
            <w:calcOnExit w:val="0"/>
            <w:textInput>
              <w:default w:val="化学分析用标准品管理与应用规范"/>
            </w:textInput>
          </w:ffData>
        </w:fldChar>
      </w:r>
      <w:bookmarkStart w:id="7" w:name="CSTD_NAME"/>
      <w:r>
        <w:instrText xml:space="preserve"> FORMTEXT </w:instrText>
      </w:r>
      <w:r>
        <w:fldChar w:fldCharType="separate"/>
      </w:r>
      <w:r>
        <w:rPr>
          <w:rFonts w:hint="eastAsia"/>
        </w:rPr>
        <w:t>化学分析用标准品管理与应用规范</w:t>
      </w:r>
      <w:r>
        <w:fldChar w:fldCharType="end"/>
      </w:r>
      <w:bookmarkEnd w:id="7"/>
    </w:p>
    <w:p w14:paraId="6300F5AE">
      <w:pPr>
        <w:framePr w:w="9639" w:h="6974" w:hRule="exact" w:wrap="around" w:vAnchor="page" w:hAnchor="page" w:x="1419" w:y="6408" w:anchorLock="1"/>
        <w:ind w:left="-1418"/>
      </w:pPr>
    </w:p>
    <w:p w14:paraId="36DE0E32">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Technical specification for assembly operation of mechanical equipment"/>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for assembly operation of mechanical equipment</w:t>
      </w:r>
      <w:r>
        <w:rPr>
          <w:rFonts w:eastAsia="黑体"/>
          <w:szCs w:val="28"/>
        </w:rPr>
        <w:fldChar w:fldCharType="end"/>
      </w:r>
      <w:bookmarkEnd w:id="8"/>
    </w:p>
    <w:p w14:paraId="7FD362E9">
      <w:pPr>
        <w:framePr w:w="9639" w:h="6974" w:hRule="exact" w:wrap="around" w:vAnchor="page" w:hAnchor="page" w:x="1419" w:y="6408" w:anchorLock="1"/>
        <w:spacing w:line="760" w:lineRule="exact"/>
        <w:ind w:left="-1418"/>
      </w:pPr>
    </w:p>
    <w:p w14:paraId="29BFE54F">
      <w:pPr>
        <w:pStyle w:val="125"/>
        <w:framePr w:w="9639" w:h="6974" w:hRule="exact" w:wrap="around" w:vAnchor="page" w:hAnchor="page" w:x="1419" w:y="6408" w:anchorLock="1"/>
        <w:pBdr>
          <w:top w:val="none" w:sz="0" w:space="0"/>
          <w:left w:val="none" w:sz="0" w:space="0"/>
          <w:bottom w:val="none" w:sz="0" w:space="0"/>
          <w:right w:val="none" w:sz="0" w:space="0"/>
        </w:pBdr>
        <w:jc w:val="both"/>
        <w:textAlignment w:val="bottom"/>
        <w:rPr>
          <w:rFonts w:eastAsia="黑体"/>
          <w:szCs w:val="28"/>
        </w:rPr>
      </w:pPr>
    </w:p>
    <w:p w14:paraId="41CCD4E0">
      <w:pPr>
        <w:pStyle w:val="125"/>
        <w:framePr w:w="9639" w:h="6974" w:hRule="exact" w:wrap="around" w:vAnchor="page" w:hAnchor="page" w:x="1419" w:y="6408" w:anchorLock="1"/>
        <w:pBdr>
          <w:top w:val="none" w:sz="0" w:space="0"/>
          <w:left w:val="none" w:sz="0" w:space="0"/>
          <w:bottom w:val="none" w:sz="0" w:space="0"/>
          <w:right w:val="none" w:sz="0" w:space="0"/>
        </w:pBdr>
        <w:spacing w:before="440" w:after="160"/>
        <w:textAlignment w:val="bottom"/>
        <w:rPr>
          <w:sz w:val="24"/>
          <w:szCs w:val="28"/>
        </w:rPr>
      </w:pPr>
      <w:r>
        <w:rPr>
          <w:rFonts w:hint="eastAsia" w:ascii="黑体" w:hAnsi="黑体" w:eastAsia="黑体" w:cs="黑体"/>
          <w:sz w:val="44"/>
          <w:szCs w:val="44"/>
          <w:lang w:val="en-US" w:eastAsia="zh-CN"/>
        </w:rPr>
        <w:t>（征求意见稿）</w:t>
      </w:r>
    </w:p>
    <w:p w14:paraId="43AEF2F7">
      <w:pPr>
        <w:pStyle w:val="125"/>
        <w:framePr w:w="9639" w:h="6974" w:hRule="exact" w:wrap="around" w:vAnchor="page" w:hAnchor="page" w:x="1419" w:y="6408" w:anchorLock="1"/>
        <w:spacing w:before="720" w:beforeLines="300" w:after="72" w:afterLines="30" w:line="240" w:lineRule="auto"/>
        <w:textAlignment w:val="bottom"/>
        <w:rPr>
          <w:b/>
          <w:sz w:val="21"/>
          <w:szCs w:val="28"/>
        </w:rPr>
      </w:pPr>
    </w:p>
    <w:p w14:paraId="184FE413">
      <w:pPr>
        <w:pStyle w:val="193"/>
        <w:framePr w:wrap="around" w:y="14176"/>
      </w:pPr>
      <w:bookmarkStart w:id="9" w:name="PLSH_DATE_Y"/>
      <w:r>
        <w:rPr>
          <w:rFonts w:ascii="黑体"/>
        </w:rPr>
        <w:fldChar w:fldCharType="begin">
          <w:ffData>
            <w:name w:val="PLSH_DATE_Y"/>
            <w:enabled/>
            <w:calcOnExit w:val="0"/>
            <w:textInput>
              <w:default w:val="2026"/>
              <w:maxLength w:val="4"/>
            </w:textInput>
          </w:ffData>
        </w:fldChar>
      </w:r>
      <w:r>
        <w:rPr>
          <w:rFonts w:ascii="黑体"/>
        </w:rPr>
        <w:instrText xml:space="preserve">FORMTEXT</w:instrText>
      </w:r>
      <w:r>
        <w:rPr>
          <w:rFonts w:ascii="黑体"/>
        </w:rPr>
        <w:fldChar w:fldCharType="separate"/>
      </w:r>
      <w:r>
        <w:rPr>
          <w:rFonts w:ascii="黑体"/>
        </w:rPr>
        <w:t>2026</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14:paraId="4BED7E80">
      <w:pPr>
        <w:pStyle w:val="194"/>
        <w:framePr w:wrap="around" w:y="14176"/>
      </w:pPr>
      <w:bookmarkStart w:id="12" w:name="CROT_DATE_Y"/>
      <w:r>
        <w:rPr>
          <w:rFonts w:ascii="黑体"/>
        </w:rPr>
        <w:fldChar w:fldCharType="begin">
          <w:ffData>
            <w:name w:val="CROT_DATE_Y"/>
            <w:enabled/>
            <w:calcOnExit w:val="0"/>
            <w:textInput>
              <w:default w:val="2026"/>
              <w:maxLength w:val="4"/>
            </w:textInput>
          </w:ffData>
        </w:fldChar>
      </w:r>
      <w:r>
        <w:rPr>
          <w:rFonts w:ascii="黑体"/>
        </w:rPr>
        <w:instrText xml:space="preserve">FORMTEXT</w:instrText>
      </w:r>
      <w:r>
        <w:rPr>
          <w:rFonts w:ascii="黑体"/>
        </w:rPr>
        <w:fldChar w:fldCharType="separate"/>
      </w:r>
      <w:r>
        <w:rPr>
          <w:rFonts w:ascii="黑体"/>
        </w:rPr>
        <w:t>2026</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14:paraId="27294EC2">
      <w:pPr>
        <w:pStyle w:val="151"/>
        <w:framePr w:h="584" w:hRule="exact" w:hSpace="181" w:vSpace="181" w:wrap="around" w:vAnchor="page" w:hAnchor="page" w:x="2393" w:y="14812"/>
        <w:rPr>
          <w:rFonts w:hint="eastAsia" w:hAnsi="黑体"/>
        </w:rPr>
      </w:pPr>
      <w:r>
        <w:rPr>
          <w:rFonts w:hint="eastAsia" w:ascii="隶属" w:hAnsi="隶属" w:eastAsia="隶属" w:cs="隶属"/>
          <w:b/>
          <w:bCs/>
          <w:w w:val="100"/>
          <w:sz w:val="48"/>
          <w:szCs w:val="48"/>
        </w:rPr>
        <w:t>中国西部开发促进会</w:t>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B4E1E15">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D2CA477">
      <w:pPr>
        <w:pStyle w:val="91"/>
        <w:spacing w:after="360"/>
      </w:pPr>
      <w:bookmarkStart w:id="15" w:name="BookMark1"/>
      <w:bookmarkStart w:id="16" w:name="_Toc197424109"/>
      <w:bookmarkStart w:id="17" w:name="_Toc1169"/>
      <w:bookmarkStart w:id="18" w:name="_Toc233203900"/>
      <w:r>
        <w:rPr>
          <w:rFonts w:hint="eastAsia"/>
          <w:spacing w:val="320"/>
        </w:rPr>
        <w:t>目</w:t>
      </w:r>
      <w:r>
        <w:rPr>
          <w:rFonts w:hint="eastAsia"/>
        </w:rPr>
        <w:t>次</w:t>
      </w:r>
    </w:p>
    <w:p w14:paraId="36DF322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"_Toc233207088" </w:instrText>
      </w:r>
      <w:r>
        <w:fldChar w:fldCharType="separate"/>
      </w:r>
      <w:r>
        <w:rPr>
          <w:rStyle w:val="32"/>
          <w:rFonts w:ascii="Times New Roman"/>
        </w:rPr>
        <w:t>前言</w:t>
      </w:r>
      <w:r>
        <w:rPr>
          <w:rFonts w:hint="eastAsia"/>
        </w:rPr>
        <w:tab/>
      </w:r>
      <w:r>
        <w:rPr>
          <w:rFonts w:hint="eastAsia"/>
        </w:rPr>
        <w:fldChar w:fldCharType="begin"/>
      </w:r>
      <w:r>
        <w:rPr>
          <w:rFonts w:hint="eastAsia"/>
        </w:rPr>
        <w:instrText xml:space="preserve"> </w:instrText>
      </w:r>
      <w:r>
        <w:instrText xml:space="preserve">PAGEREF _Toc233207088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2B94205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"_Toc233207089" </w:instrText>
      </w:r>
      <w:r>
        <w:fldChar w:fldCharType="separate"/>
      </w:r>
      <w:r>
        <w:rPr>
          <w:rStyle w:val="32"/>
        </w:rPr>
        <w:t xml:space="preserve">1 </w:t>
      </w:r>
      <w:r>
        <w:rPr>
          <w:rStyle w:val="32"/>
          <w:rFonts w:ascii="Times New Roman"/>
        </w:rPr>
        <w:t xml:space="preserve"> 范围</w:t>
      </w:r>
      <w:r>
        <w:rPr>
          <w:rFonts w:hint="eastAsia"/>
        </w:rPr>
        <w:tab/>
      </w:r>
      <w:r>
        <w:rPr>
          <w:rFonts w:hint="eastAsia"/>
        </w:rPr>
        <w:fldChar w:fldCharType="begin"/>
      </w:r>
      <w:r>
        <w:rPr>
          <w:rFonts w:hint="eastAsia"/>
        </w:rPr>
        <w:instrText xml:space="preserve"> </w:instrText>
      </w:r>
      <w:r>
        <w:instrText xml:space="preserve">PAGEREF _Toc233207089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CA9AB7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"_Toc233207090" </w:instrText>
      </w:r>
      <w:r>
        <w:fldChar w:fldCharType="separate"/>
      </w:r>
      <w:r>
        <w:rPr>
          <w:rStyle w:val="32"/>
        </w:rPr>
        <w:t xml:space="preserve">2 </w:t>
      </w:r>
      <w:r>
        <w:rPr>
          <w:rStyle w:val="32"/>
          <w:rFonts w:ascii="Times New Roman"/>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_Toc233207090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423790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"_Toc233207091" </w:instrText>
      </w:r>
      <w:r>
        <w:fldChar w:fldCharType="separate"/>
      </w:r>
      <w:r>
        <w:rPr>
          <w:rStyle w:val="32"/>
        </w:rPr>
        <w:t xml:space="preserve">3 </w:t>
      </w:r>
      <w:r>
        <w:rPr>
          <w:rStyle w:val="32"/>
          <w:rFonts w:ascii="Times New Roman"/>
        </w:rPr>
        <w:t xml:space="preserve"> 术语和定义</w:t>
      </w:r>
      <w:r>
        <w:rPr>
          <w:rFonts w:hint="eastAsia"/>
        </w:rPr>
        <w:tab/>
      </w:r>
      <w:r>
        <w:rPr>
          <w:rFonts w:hint="eastAsia"/>
        </w:rPr>
        <w:fldChar w:fldCharType="begin"/>
      </w:r>
      <w:r>
        <w:rPr>
          <w:rFonts w:hint="eastAsia"/>
        </w:rPr>
        <w:instrText xml:space="preserve"> </w:instrText>
      </w:r>
      <w:r>
        <w:instrText xml:space="preserve">PAGEREF _Toc233207091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FE6CCF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"_Toc233207092" </w:instrText>
      </w:r>
      <w:r>
        <w:fldChar w:fldCharType="separate"/>
      </w:r>
      <w:r>
        <w:rPr>
          <w:rStyle w:val="32"/>
        </w:rPr>
        <w:t xml:space="preserve">4 </w:t>
      </w:r>
      <w:r>
        <w:rPr>
          <w:rStyle w:val="32"/>
          <w:rFonts w:ascii="Times New Roman"/>
        </w:rPr>
        <w:t xml:space="preserve"> 分类与代号</w:t>
      </w:r>
      <w:r>
        <w:rPr>
          <w:rFonts w:hint="eastAsia"/>
        </w:rPr>
        <w:tab/>
      </w:r>
      <w:r>
        <w:rPr>
          <w:rFonts w:hint="eastAsia"/>
        </w:rPr>
        <w:fldChar w:fldCharType="begin"/>
      </w:r>
      <w:r>
        <w:rPr>
          <w:rFonts w:hint="eastAsia"/>
        </w:rPr>
        <w:instrText xml:space="preserve"> </w:instrText>
      </w:r>
      <w:r>
        <w:instrText xml:space="preserve">PAGEREF _Toc233207092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453291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"_Toc233207093" </w:instrText>
      </w:r>
      <w:r>
        <w:fldChar w:fldCharType="separate"/>
      </w:r>
      <w:r>
        <w:rPr>
          <w:rStyle w:val="32"/>
        </w:rPr>
        <w:t xml:space="preserve">5 </w:t>
      </w:r>
      <w:r>
        <w:rPr>
          <w:rStyle w:val="32"/>
          <w:rFonts w:ascii="Times New Roman"/>
        </w:rPr>
        <w:t xml:space="preserve"> 总体要求</w:t>
      </w:r>
      <w:r>
        <w:rPr>
          <w:rFonts w:hint="eastAsia"/>
        </w:rPr>
        <w:tab/>
      </w:r>
      <w:r>
        <w:rPr>
          <w:rFonts w:hint="eastAsia"/>
        </w:rPr>
        <w:fldChar w:fldCharType="begin"/>
      </w:r>
      <w:r>
        <w:rPr>
          <w:rFonts w:hint="eastAsia"/>
        </w:rPr>
        <w:instrText xml:space="preserve"> </w:instrText>
      </w:r>
      <w:r>
        <w:instrText xml:space="preserve">PAGEREF _Toc233207093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55CBBD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"_Toc233207094" </w:instrText>
      </w:r>
      <w:r>
        <w:fldChar w:fldCharType="separate"/>
      </w:r>
      <w:r>
        <w:rPr>
          <w:rStyle w:val="32"/>
        </w:rPr>
        <w:t xml:space="preserve">6 </w:t>
      </w:r>
      <w:r>
        <w:rPr>
          <w:rStyle w:val="32"/>
          <w:rFonts w:ascii="Times New Roman"/>
        </w:rPr>
        <w:t xml:space="preserve"> 采购与验收</w:t>
      </w:r>
      <w:r>
        <w:rPr>
          <w:rFonts w:hint="eastAsia"/>
        </w:rPr>
        <w:tab/>
      </w:r>
      <w:r>
        <w:rPr>
          <w:rFonts w:hint="eastAsia"/>
        </w:rPr>
        <w:fldChar w:fldCharType="begin"/>
      </w:r>
      <w:r>
        <w:rPr>
          <w:rFonts w:hint="eastAsia"/>
        </w:rPr>
        <w:instrText xml:space="preserve"> </w:instrText>
      </w:r>
      <w:r>
        <w:instrText xml:space="preserve">PAGEREF _Toc233207094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19DEDA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"_Toc233207095" </w:instrText>
      </w:r>
      <w:r>
        <w:fldChar w:fldCharType="separate"/>
      </w:r>
      <w:r>
        <w:rPr>
          <w:rStyle w:val="32"/>
        </w:rPr>
        <w:t xml:space="preserve">7 </w:t>
      </w:r>
      <w:r>
        <w:rPr>
          <w:rStyle w:val="32"/>
          <w:rFonts w:ascii="Times New Roman"/>
        </w:rPr>
        <w:t xml:space="preserve"> 溯源与定值</w:t>
      </w:r>
      <w:r>
        <w:rPr>
          <w:rFonts w:hint="eastAsia"/>
        </w:rPr>
        <w:tab/>
      </w:r>
      <w:r>
        <w:rPr>
          <w:rFonts w:hint="eastAsia"/>
        </w:rPr>
        <w:fldChar w:fldCharType="begin"/>
      </w:r>
      <w:r>
        <w:rPr>
          <w:rFonts w:hint="eastAsia"/>
        </w:rPr>
        <w:instrText xml:space="preserve"> </w:instrText>
      </w:r>
      <w:r>
        <w:instrText xml:space="preserve">PAGEREF _Toc233207095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2B330B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"_Toc233207096" </w:instrText>
      </w:r>
      <w:r>
        <w:fldChar w:fldCharType="separate"/>
      </w:r>
      <w:r>
        <w:rPr>
          <w:rStyle w:val="32"/>
        </w:rPr>
        <w:t xml:space="preserve">8 </w:t>
      </w:r>
      <w:r>
        <w:rPr>
          <w:rStyle w:val="32"/>
          <w:rFonts w:ascii="Times New Roman"/>
        </w:rPr>
        <w:t xml:space="preserve"> 贮存与保管</w:t>
      </w:r>
      <w:r>
        <w:rPr>
          <w:rFonts w:hint="eastAsia"/>
        </w:rPr>
        <w:tab/>
      </w:r>
      <w:r>
        <w:rPr>
          <w:rFonts w:hint="eastAsia"/>
        </w:rPr>
        <w:fldChar w:fldCharType="begin"/>
      </w:r>
      <w:r>
        <w:rPr>
          <w:rFonts w:hint="eastAsia"/>
        </w:rPr>
        <w:instrText xml:space="preserve"> </w:instrText>
      </w:r>
      <w:r>
        <w:instrText xml:space="preserve">PAGEREF _Toc233207096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F61429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"_Toc233207097" </w:instrText>
      </w:r>
      <w:r>
        <w:fldChar w:fldCharType="separate"/>
      </w:r>
      <w:r>
        <w:rPr>
          <w:rStyle w:val="32"/>
        </w:rPr>
        <w:t xml:space="preserve">9 </w:t>
      </w:r>
      <w:r>
        <w:rPr>
          <w:rStyle w:val="32"/>
          <w:rFonts w:ascii="Times New Roman"/>
        </w:rPr>
        <w:t xml:space="preserve"> 使用与配制</w:t>
      </w:r>
      <w:r>
        <w:rPr>
          <w:rFonts w:hint="eastAsia"/>
        </w:rPr>
        <w:tab/>
      </w:r>
      <w:r>
        <w:rPr>
          <w:rFonts w:hint="eastAsia"/>
        </w:rPr>
        <w:fldChar w:fldCharType="begin"/>
      </w:r>
      <w:r>
        <w:rPr>
          <w:rFonts w:hint="eastAsia"/>
        </w:rPr>
        <w:instrText xml:space="preserve"> </w:instrText>
      </w:r>
      <w:r>
        <w:instrText xml:space="preserve">PAGEREF _Toc233207097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144475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"_Toc233207098" </w:instrText>
      </w:r>
      <w:r>
        <w:fldChar w:fldCharType="separate"/>
      </w:r>
      <w:r>
        <w:rPr>
          <w:rStyle w:val="32"/>
        </w:rPr>
        <w:t xml:space="preserve">10 </w:t>
      </w:r>
      <w:r>
        <w:rPr>
          <w:rStyle w:val="32"/>
          <w:rFonts w:ascii="Times New Roman"/>
        </w:rPr>
        <w:t>报废处置与档案追溯</w:t>
      </w:r>
      <w:r>
        <w:rPr>
          <w:rFonts w:hint="eastAsia"/>
        </w:rPr>
        <w:tab/>
      </w:r>
      <w:r>
        <w:rPr>
          <w:rFonts w:hint="eastAsia"/>
        </w:rPr>
        <w:fldChar w:fldCharType="begin"/>
      </w:r>
      <w:r>
        <w:rPr>
          <w:rFonts w:hint="eastAsia"/>
        </w:rPr>
        <w:instrText xml:space="preserve"> </w:instrText>
      </w:r>
      <w:r>
        <w:instrText xml:space="preserve">PAGEREF _Toc233207098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372909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"_Toc233207099" </w:instrText>
      </w:r>
      <w:r>
        <w:fldChar w:fldCharType="separate"/>
      </w:r>
      <w:r>
        <w:rPr>
          <w:rStyle w:val="32"/>
        </w:rPr>
        <w:t xml:space="preserve">11 </w:t>
      </w:r>
      <w:r>
        <w:rPr>
          <w:rStyle w:val="32"/>
          <w:rFonts w:ascii="Times New Roman"/>
        </w:rPr>
        <w:t>检验规则</w:t>
      </w:r>
      <w:r>
        <w:rPr>
          <w:rFonts w:hint="eastAsia"/>
        </w:rPr>
        <w:tab/>
      </w:r>
      <w:r>
        <w:rPr>
          <w:rFonts w:hint="eastAsia"/>
        </w:rPr>
        <w:fldChar w:fldCharType="begin"/>
      </w:r>
      <w:r>
        <w:rPr>
          <w:rFonts w:hint="eastAsia"/>
        </w:rPr>
        <w:instrText xml:space="preserve"> </w:instrText>
      </w:r>
      <w:r>
        <w:instrText xml:space="preserve">PAGEREF _Toc233207099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D2156C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"_Toc233207100" </w:instrText>
      </w:r>
      <w:r>
        <w:fldChar w:fldCharType="separate"/>
      </w:r>
      <w:r>
        <w:rPr>
          <w:rStyle w:val="32"/>
        </w:rPr>
        <w:t xml:space="preserve">12 </w:t>
      </w:r>
      <w:r>
        <w:rPr>
          <w:rStyle w:val="32"/>
          <w:rFonts w:ascii="Times New Roman"/>
        </w:rPr>
        <w:t>标志、包装、运输和贮存</w:t>
      </w:r>
      <w:r>
        <w:rPr>
          <w:rFonts w:hint="eastAsia"/>
        </w:rPr>
        <w:tab/>
      </w:r>
      <w:r>
        <w:rPr>
          <w:rFonts w:hint="eastAsia"/>
        </w:rPr>
        <w:fldChar w:fldCharType="begin"/>
      </w:r>
      <w:r>
        <w:rPr>
          <w:rFonts w:hint="eastAsia"/>
        </w:rPr>
        <w:instrText xml:space="preserve"> </w:instrText>
      </w:r>
      <w:r>
        <w:instrText xml:space="preserve">PAGEREF _Toc233207100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650BEC1B">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5"/>
    <w:p w14:paraId="49F30800">
      <w:pPr>
        <w:pStyle w:val="89"/>
        <w:spacing w:before="900" w:after="360"/>
        <w:rPr>
          <w:rFonts w:ascii="Times New Roman"/>
        </w:rPr>
      </w:pPr>
      <w:bookmarkStart w:id="19" w:name="_Toc233207088"/>
      <w:bookmarkStart w:id="20" w:name="BookMark2"/>
      <w:r>
        <w:rPr>
          <w:rFonts w:ascii="Times New Roman"/>
          <w:spacing w:val="320"/>
        </w:rPr>
        <w:t>前</w:t>
      </w:r>
      <w:r>
        <w:rPr>
          <w:rFonts w:ascii="Times New Roman"/>
        </w:rPr>
        <w:t>言</w:t>
      </w:r>
      <w:bookmarkEnd w:id="16"/>
      <w:bookmarkEnd w:id="17"/>
      <w:bookmarkEnd w:id="18"/>
      <w:bookmarkEnd w:id="19"/>
    </w:p>
    <w:p w14:paraId="0B86D2ED">
      <w:pPr>
        <w:pStyle w:val="56"/>
        <w:ind w:firstLine="420"/>
        <w:rPr>
          <w:rFonts w:ascii="Times New Roman"/>
        </w:rPr>
      </w:pPr>
      <w:r>
        <w:rPr>
          <w:rFonts w:ascii="Times New Roman"/>
        </w:rPr>
        <w:t>本文件按照GB/T 1.1—2020《标准化工作导则  第1部分：标准化文件的结构和起草规则》的规定起草。</w:t>
      </w:r>
    </w:p>
    <w:p w14:paraId="4E56894A">
      <w:pPr>
        <w:pStyle w:val="56"/>
        <w:ind w:firstLine="420"/>
        <w:rPr>
          <w:rFonts w:ascii="Times New Roman"/>
        </w:rPr>
      </w:pPr>
      <w:r>
        <w:rPr>
          <w:rFonts w:hint="eastAsia" w:ascii="Times New Roman"/>
        </w:rPr>
        <w:t>请注意本文件的某些内容可能涉及专利。本文件的发布机构不承担识别专利的责任。</w:t>
      </w:r>
    </w:p>
    <w:p w14:paraId="68DDC8C0">
      <w:pPr>
        <w:pStyle w:val="56"/>
        <w:ind w:firstLine="420"/>
        <w:rPr>
          <w:rFonts w:ascii="Times New Roman"/>
        </w:rPr>
      </w:pPr>
      <w:r>
        <w:rPr>
          <w:rFonts w:ascii="Times New Roman"/>
        </w:rPr>
        <w:t>本文件由</w:t>
      </w:r>
      <w:r>
        <w:rPr>
          <w:rFonts w:hint="eastAsia" w:ascii="Times New Roman"/>
        </w:rPr>
        <w:t>南京市计量监督检测院</w:t>
      </w:r>
      <w:r>
        <w:rPr>
          <w:rFonts w:ascii="Times New Roman"/>
        </w:rPr>
        <w:t>提出。</w:t>
      </w:r>
    </w:p>
    <w:p w14:paraId="1F6B6B08">
      <w:pPr>
        <w:pStyle w:val="56"/>
        <w:ind w:firstLine="420"/>
        <w:rPr>
          <w:rFonts w:ascii="Times New Roman"/>
        </w:rPr>
      </w:pPr>
      <w:r>
        <w:rPr>
          <w:rFonts w:ascii="Times New Roman"/>
        </w:rPr>
        <w:t>本文件由</w:t>
      </w:r>
      <w:r>
        <w:rPr>
          <w:rFonts w:hint="eastAsia" w:ascii="Times New Roman"/>
        </w:rPr>
        <w:t>中国西部开发促进会</w:t>
      </w:r>
      <w:r>
        <w:rPr>
          <w:rFonts w:ascii="Times New Roman"/>
        </w:rPr>
        <w:t>归口。</w:t>
      </w:r>
    </w:p>
    <w:p w14:paraId="76F5E05A">
      <w:pPr>
        <w:pStyle w:val="56"/>
        <w:ind w:firstLine="420"/>
        <w:rPr>
          <w:rFonts w:ascii="Times New Roman"/>
        </w:rPr>
      </w:pPr>
      <w:r>
        <w:rPr>
          <w:rFonts w:ascii="Times New Roman"/>
        </w:rPr>
        <w:t>本文件起草单位：</w:t>
      </w:r>
      <w:r>
        <w:rPr>
          <w:rFonts w:hint="eastAsia" w:ascii="Times New Roman"/>
        </w:rPr>
        <w:t>南京市计量监督检测院</w:t>
      </w:r>
      <w:r>
        <w:rPr>
          <w:rFonts w:hint="eastAsia" w:ascii="Times New Roman"/>
          <w:lang w:eastAsia="zh-CN"/>
        </w:rPr>
        <w:t>、江苏实朴检测服务有限公司、南京汉广检测技术有限公司、河北实朴检测技术服务有限公司、迪天环境技术南京股份有限公司</w:t>
      </w:r>
      <w:r>
        <w:rPr>
          <w:rFonts w:ascii="Times New Roman"/>
        </w:rPr>
        <w:t>。</w:t>
      </w:r>
    </w:p>
    <w:p w14:paraId="51ACE3B7">
      <w:pPr>
        <w:pStyle w:val="56"/>
        <w:ind w:firstLine="420"/>
        <w:rPr>
          <w:rFonts w:ascii="Times New Roman"/>
        </w:rPr>
      </w:pPr>
      <w:r>
        <w:rPr>
          <w:rFonts w:ascii="Times New Roman"/>
        </w:rPr>
        <w:t>本文件主要起草人：</w:t>
      </w:r>
      <w:r>
        <w:rPr>
          <w:rFonts w:hint="eastAsia" w:ascii="Times New Roman"/>
        </w:rPr>
        <w:t>顾卫东</w:t>
      </w:r>
      <w:r>
        <w:rPr>
          <w:rFonts w:hint="eastAsia" w:ascii="Times New Roman"/>
          <w:lang w:eastAsia="zh-CN"/>
        </w:rPr>
        <w:t>、高敏、石成桥、张晓力、王辉</w:t>
      </w:r>
      <w:r>
        <w:rPr>
          <w:rFonts w:ascii="Times New Roman"/>
        </w:rPr>
        <w:t>。</w:t>
      </w:r>
    </w:p>
    <w:p w14:paraId="70A8C99B">
      <w:pPr>
        <w:pStyle w:val="56"/>
        <w:ind w:firstLine="420"/>
        <w:rPr>
          <w:rFonts w:ascii="Times New Roman"/>
        </w:rPr>
      </w:pPr>
    </w:p>
    <w:p w14:paraId="164B2F41">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bookmarkStart w:id="196" w:name="_GoBack"/>
      <w:bookmarkEnd w:id="196"/>
    </w:p>
    <w:bookmarkEnd w:id="20"/>
    <w:p w14:paraId="5D609279">
      <w:pPr>
        <w:spacing w:line="20" w:lineRule="exact"/>
        <w:jc w:val="center"/>
        <w:rPr>
          <w:rFonts w:ascii="Times New Roman" w:hAnsi="Times New Roman" w:eastAsia="黑体"/>
          <w:sz w:val="32"/>
          <w:szCs w:val="32"/>
        </w:rPr>
      </w:pPr>
      <w:bookmarkStart w:id="21" w:name="BookMark4"/>
    </w:p>
    <w:p w14:paraId="5CE01F32">
      <w:pPr>
        <w:spacing w:line="20" w:lineRule="exact"/>
        <w:jc w:val="center"/>
        <w:rPr>
          <w:rFonts w:ascii="Times New Roman" w:hAnsi="Times New Roman" w:eastAsia="黑体"/>
          <w:sz w:val="32"/>
          <w:szCs w:val="32"/>
        </w:rPr>
      </w:pPr>
    </w:p>
    <w:sdt>
      <w:sdtPr>
        <w:tag w:val="NEW_STAND_NAME"/>
        <w:id w:val="595910757"/>
        <w:lock w:val="sdtLocked"/>
        <w:placeholder>
          <w:docPart w:val="82B2FBCA91E1493B98588087C583F33F"/>
        </w:placeholder>
      </w:sdtPr>
      <w:sdtContent>
        <w:p w14:paraId="1D19A8F1">
          <w:pPr>
            <w:pStyle w:val="177"/>
            <w:spacing w:before="2" w:beforeLines="1" w:after="528" w:afterLines="220"/>
            <w:rPr>
              <w:rFonts w:hint="eastAsia"/>
            </w:rPr>
          </w:pPr>
          <w:bookmarkStart w:id="22" w:name="OLE_LINK1"/>
          <w:bookmarkStart w:id="23" w:name="NEW_STAND_NAME"/>
          <w:r>
            <w:rPr>
              <w:rFonts w:hint="eastAsia"/>
            </w:rPr>
            <w:t>化学分析用标准品管理与应用规范</w:t>
          </w:r>
        </w:p>
      </w:sdtContent>
    </w:sdt>
    <w:bookmarkEnd w:id="22"/>
    <w:bookmarkEnd w:id="23"/>
    <w:p w14:paraId="7C72EEFA">
      <w:pPr>
        <w:pStyle w:val="104"/>
        <w:spacing w:before="240" w:after="240"/>
        <w:rPr>
          <w:rFonts w:ascii="Times New Roman"/>
        </w:rPr>
      </w:pPr>
      <w:bookmarkStart w:id="24" w:name="_Toc99100003"/>
      <w:bookmarkStart w:id="25" w:name="_Toc99100006"/>
      <w:bookmarkStart w:id="26" w:name="_Toc99100008"/>
      <w:bookmarkStart w:id="27" w:name="_Toc233203901"/>
      <w:bookmarkStart w:id="28" w:name="_Toc99100004"/>
      <w:bookmarkStart w:id="29" w:name="_Toc99100010"/>
      <w:bookmarkStart w:id="30" w:name="_Toc233207089"/>
      <w:bookmarkStart w:id="31" w:name="_Toc99100002"/>
      <w:bookmarkStart w:id="32" w:name="_Toc99100000"/>
      <w:bookmarkStart w:id="33" w:name="_Toc99100001"/>
      <w:bookmarkStart w:id="34" w:name="_Toc99100007"/>
      <w:bookmarkStart w:id="35" w:name="_Toc99100009"/>
      <w:bookmarkStart w:id="36" w:name="_Toc99100005"/>
      <w:bookmarkStart w:id="37" w:name="_Toc26789"/>
      <w:bookmarkStart w:id="38" w:name="OLE_LINK14"/>
      <w:r>
        <w:rPr>
          <w:rFonts w:ascii="Times New Roman"/>
        </w:rPr>
        <w:t>范围</w:t>
      </w:r>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6046ED52">
      <w:pPr>
        <w:pStyle w:val="56"/>
        <w:ind w:firstLine="420"/>
        <w:rPr>
          <w:rFonts w:ascii="Times New Roman"/>
        </w:rPr>
      </w:pPr>
      <w:r>
        <w:rPr>
          <w:rFonts w:ascii="Times New Roman"/>
        </w:rPr>
        <w:t>本文件规定了化学分析用标准品管理与应用的术语和定义、分类与代号、总体要求、采购与验收、溯源与定值、贮存与保管、使用与配制、报废处置</w:t>
      </w:r>
      <w:r>
        <w:rPr>
          <w:rFonts w:hint="eastAsia" w:ascii="Times New Roman"/>
        </w:rPr>
        <w:t>与</w:t>
      </w:r>
      <w:r>
        <w:rPr>
          <w:rFonts w:ascii="Times New Roman"/>
        </w:rPr>
        <w:t>档案追溯、</w:t>
      </w:r>
      <w:r>
        <w:rPr>
          <w:rFonts w:hint="eastAsia" w:ascii="Times New Roman"/>
        </w:rPr>
        <w:t>检验规则和</w:t>
      </w:r>
      <w:r>
        <w:rPr>
          <w:rFonts w:ascii="Times New Roman"/>
        </w:rPr>
        <w:t>标志、包装、运输和贮存等内容。</w:t>
      </w:r>
    </w:p>
    <w:p w14:paraId="1C0B5069">
      <w:pPr>
        <w:pStyle w:val="56"/>
        <w:ind w:firstLine="420"/>
        <w:rPr>
          <w:rFonts w:ascii="Times New Roman"/>
        </w:rPr>
      </w:pPr>
      <w:r>
        <w:rPr>
          <w:rFonts w:ascii="Times New Roman"/>
        </w:rPr>
        <w:t>本文件适用于检验检测机构、科研院所、高等院校、制造企业实验室和第三方检测机构等在化学分析过程中使用的标准品的全生命周期管理，典型涵盖无机元素标准溶液、有机化合物标准品、气体标准物质、基体标准物质和质量控制样品等类别。</w:t>
      </w:r>
    </w:p>
    <w:p w14:paraId="79189C04">
      <w:pPr>
        <w:pStyle w:val="104"/>
        <w:spacing w:before="240" w:after="240"/>
        <w:rPr>
          <w:rFonts w:ascii="Times New Roman"/>
        </w:rPr>
      </w:pPr>
      <w:bookmarkStart w:id="39" w:name="_Toc99100013"/>
      <w:bookmarkStart w:id="40" w:name="_Toc99100014"/>
      <w:bookmarkStart w:id="41" w:name="_Toc99100017"/>
      <w:bookmarkStart w:id="42" w:name="_Toc99100020"/>
      <w:bookmarkStart w:id="43" w:name="_Toc233207090"/>
      <w:bookmarkStart w:id="44" w:name="_Toc99100021"/>
      <w:bookmarkStart w:id="45" w:name="_Toc99100012"/>
      <w:bookmarkStart w:id="46" w:name="_Toc99100018"/>
      <w:bookmarkStart w:id="47" w:name="_Toc99100015"/>
      <w:bookmarkStart w:id="48" w:name="_Toc23006"/>
      <w:bookmarkStart w:id="49" w:name="_Toc233203902"/>
      <w:bookmarkStart w:id="50" w:name="_Toc99100011"/>
      <w:bookmarkStart w:id="51" w:name="_Toc99100019"/>
      <w:bookmarkStart w:id="52" w:name="_Toc99100016"/>
      <w:r>
        <w:rPr>
          <w:rFonts w:ascii="Times New Roman"/>
        </w:rPr>
        <w:t>规范性引用文件</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4026376B">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528E85A">
      <w:pPr>
        <w:pStyle w:val="56"/>
        <w:ind w:firstLine="420"/>
        <w:rPr>
          <w:rFonts w:ascii="Times New Roman"/>
        </w:rPr>
      </w:pPr>
      <w:bookmarkStart w:id="53" w:name="OLE_LINK9"/>
      <w:r>
        <w:rPr>
          <w:rFonts w:ascii="Times New Roman"/>
        </w:rPr>
        <w:t>GB/T 191 包装储运图形符号标志</w:t>
      </w:r>
    </w:p>
    <w:p w14:paraId="5D668E6C">
      <w:pPr>
        <w:pStyle w:val="56"/>
        <w:ind w:firstLine="420"/>
        <w:rPr>
          <w:rFonts w:ascii="Times New Roman"/>
        </w:rPr>
      </w:pPr>
      <w:r>
        <w:rPr>
          <w:rFonts w:ascii="Times New Roman"/>
        </w:rPr>
        <w:t>GB/T 601 化学试剂 标准滴定溶液的制备</w:t>
      </w:r>
    </w:p>
    <w:p w14:paraId="4272BB3F">
      <w:pPr>
        <w:pStyle w:val="56"/>
        <w:ind w:firstLine="420"/>
        <w:rPr>
          <w:rFonts w:ascii="Times New Roman"/>
        </w:rPr>
      </w:pPr>
      <w:r>
        <w:rPr>
          <w:rFonts w:ascii="Times New Roman"/>
        </w:rPr>
        <w:t>GB/T 603 化学试剂 试验方法中所用制剂及制品的制备</w:t>
      </w:r>
    </w:p>
    <w:p w14:paraId="46863CF3">
      <w:pPr>
        <w:pStyle w:val="56"/>
        <w:ind w:firstLine="420"/>
        <w:rPr>
          <w:rFonts w:ascii="Times New Roman"/>
        </w:rPr>
      </w:pPr>
      <w:r>
        <w:rPr>
          <w:rFonts w:ascii="Times New Roman"/>
        </w:rPr>
        <w:t>GB/T 2828.1 计数抽样检验程序 第1部分：按接收质量限(AQL)检索的逐批检验抽样计划</w:t>
      </w:r>
    </w:p>
    <w:p w14:paraId="26DD00AF">
      <w:pPr>
        <w:pStyle w:val="56"/>
        <w:ind w:firstLine="420"/>
        <w:rPr>
          <w:rFonts w:ascii="Times New Roman"/>
        </w:rPr>
      </w:pPr>
      <w:r>
        <w:rPr>
          <w:rFonts w:ascii="Times New Roman"/>
        </w:rPr>
        <w:t>GB 2894 安全色和安全标志</w:t>
      </w:r>
    </w:p>
    <w:p w14:paraId="076FFB37">
      <w:pPr>
        <w:pStyle w:val="56"/>
        <w:ind w:firstLine="420"/>
        <w:rPr>
          <w:rFonts w:ascii="Times New Roman"/>
        </w:rPr>
      </w:pPr>
      <w:r>
        <w:rPr>
          <w:rFonts w:ascii="Times New Roman"/>
        </w:rPr>
        <w:t>GB/T 6682 分析实验室用水规格和试验方法</w:t>
      </w:r>
    </w:p>
    <w:p w14:paraId="6E0524F3">
      <w:pPr>
        <w:pStyle w:val="56"/>
        <w:ind w:firstLine="420"/>
        <w:rPr>
          <w:rFonts w:ascii="Times New Roman"/>
        </w:rPr>
      </w:pPr>
      <w:r>
        <w:rPr>
          <w:rFonts w:ascii="Times New Roman"/>
        </w:rPr>
        <w:t>GB/T 13306 标牌</w:t>
      </w:r>
    </w:p>
    <w:p w14:paraId="5667726A">
      <w:pPr>
        <w:pStyle w:val="56"/>
        <w:ind w:firstLine="420"/>
        <w:rPr>
          <w:rFonts w:ascii="Times New Roman"/>
        </w:rPr>
      </w:pPr>
      <w:r>
        <w:rPr>
          <w:rFonts w:ascii="Times New Roman"/>
        </w:rPr>
        <w:t>GB/T 14666 分析化学术语</w:t>
      </w:r>
    </w:p>
    <w:p w14:paraId="599D3B53">
      <w:pPr>
        <w:pStyle w:val="56"/>
        <w:ind w:firstLine="420"/>
        <w:rPr>
          <w:rFonts w:ascii="Times New Roman"/>
        </w:rPr>
      </w:pPr>
      <w:r>
        <w:rPr>
          <w:rFonts w:ascii="Times New Roman"/>
        </w:rPr>
        <w:t>GB/T 15000.2 标准样品工作导则 第2部分：常用术语及定义</w:t>
      </w:r>
    </w:p>
    <w:p w14:paraId="7FF9D1CA">
      <w:pPr>
        <w:pStyle w:val="56"/>
        <w:ind w:firstLine="420"/>
        <w:rPr>
          <w:rFonts w:ascii="Times New Roman"/>
        </w:rPr>
      </w:pPr>
      <w:r>
        <w:rPr>
          <w:rFonts w:ascii="Times New Roman"/>
        </w:rPr>
        <w:t>GB/T 15000.3 标准样品工作导则 第3部分：定值和均匀性与稳定性评估</w:t>
      </w:r>
    </w:p>
    <w:p w14:paraId="2DF22F24">
      <w:pPr>
        <w:pStyle w:val="56"/>
        <w:ind w:firstLine="420"/>
        <w:rPr>
          <w:rFonts w:ascii="Times New Roman"/>
        </w:rPr>
      </w:pPr>
      <w:r>
        <w:rPr>
          <w:rFonts w:ascii="Times New Roman"/>
        </w:rPr>
        <w:t>GB/T 15000.7 标准样品工作导则 第7部分：标准样品生产者能力的通用要求</w:t>
      </w:r>
    </w:p>
    <w:p w14:paraId="3F073C30">
      <w:pPr>
        <w:pStyle w:val="56"/>
        <w:ind w:firstLine="420"/>
        <w:rPr>
          <w:rFonts w:ascii="Times New Roman"/>
        </w:rPr>
      </w:pPr>
      <w:r>
        <w:rPr>
          <w:rFonts w:ascii="Times New Roman"/>
        </w:rPr>
        <w:t>GB/T 15000.8 标准样品工作导则 第8部分：标准样品的使用</w:t>
      </w:r>
    </w:p>
    <w:p w14:paraId="139CDB8D">
      <w:pPr>
        <w:pStyle w:val="56"/>
        <w:ind w:firstLine="420"/>
        <w:rPr>
          <w:rFonts w:ascii="Times New Roman"/>
        </w:rPr>
      </w:pPr>
      <w:r>
        <w:rPr>
          <w:rFonts w:ascii="Times New Roman"/>
        </w:rPr>
        <w:t>GB/T 19001 质量管理体系 要求</w:t>
      </w:r>
    </w:p>
    <w:p w14:paraId="039F6919">
      <w:pPr>
        <w:pStyle w:val="56"/>
        <w:ind w:firstLine="420"/>
        <w:rPr>
          <w:rFonts w:ascii="Times New Roman"/>
        </w:rPr>
      </w:pPr>
      <w:r>
        <w:rPr>
          <w:rFonts w:ascii="Times New Roman"/>
        </w:rPr>
        <w:t>GB/T 24001 环境管理体系 要求及使用指南</w:t>
      </w:r>
    </w:p>
    <w:p w14:paraId="158F9264">
      <w:pPr>
        <w:pStyle w:val="56"/>
        <w:ind w:firstLine="420"/>
        <w:rPr>
          <w:rFonts w:ascii="Times New Roman"/>
        </w:rPr>
      </w:pPr>
      <w:r>
        <w:rPr>
          <w:rFonts w:ascii="Times New Roman"/>
        </w:rPr>
        <w:t>GB/T 27025 检测和校准实验室能力的通用要求</w:t>
      </w:r>
    </w:p>
    <w:p w14:paraId="3FEFC38B">
      <w:pPr>
        <w:pStyle w:val="56"/>
        <w:ind w:firstLine="420"/>
        <w:rPr>
          <w:rFonts w:ascii="Times New Roman"/>
        </w:rPr>
      </w:pPr>
      <w:r>
        <w:rPr>
          <w:rFonts w:ascii="Times New Roman"/>
        </w:rPr>
        <w:t>GB/T 27418 测量不确定度的评定与表示</w:t>
      </w:r>
    </w:p>
    <w:p w14:paraId="6C2D94B1">
      <w:pPr>
        <w:pStyle w:val="56"/>
        <w:ind w:firstLine="420"/>
        <w:rPr>
          <w:rFonts w:ascii="Times New Roman"/>
        </w:rPr>
      </w:pPr>
      <w:r>
        <w:rPr>
          <w:rFonts w:ascii="Times New Roman"/>
        </w:rPr>
        <w:t>GB/T 32465 化学分析方法验证确认和内部质量控制要求</w:t>
      </w:r>
    </w:p>
    <w:p w14:paraId="2BAE4B67">
      <w:pPr>
        <w:pStyle w:val="56"/>
        <w:ind w:firstLine="420"/>
        <w:rPr>
          <w:rFonts w:ascii="Times New Roman"/>
        </w:rPr>
      </w:pPr>
      <w:r>
        <w:rPr>
          <w:rFonts w:ascii="Times New Roman"/>
        </w:rPr>
        <w:t>GB/T 45001 职业健康安全管理体系 要求及使用指南</w:t>
      </w:r>
    </w:p>
    <w:bookmarkEnd w:id="53"/>
    <w:p w14:paraId="588F870F">
      <w:pPr>
        <w:pStyle w:val="104"/>
        <w:spacing w:before="240" w:after="240"/>
        <w:rPr>
          <w:rFonts w:ascii="Times New Roman"/>
        </w:rPr>
      </w:pPr>
      <w:bookmarkStart w:id="54" w:name="_Toc99100030"/>
      <w:bookmarkStart w:id="55" w:name="_Toc99100027"/>
      <w:bookmarkStart w:id="56" w:name="_Toc99100029"/>
      <w:bookmarkStart w:id="57" w:name="_Toc99100028"/>
      <w:bookmarkStart w:id="58" w:name="_Toc99100025"/>
      <w:bookmarkStart w:id="59" w:name="_Toc99100031"/>
      <w:bookmarkStart w:id="60" w:name="_Toc233203903"/>
      <w:bookmarkStart w:id="61" w:name="_Toc99100032"/>
      <w:bookmarkStart w:id="62" w:name="_Toc99100026"/>
      <w:bookmarkStart w:id="63" w:name="_Toc233207091"/>
      <w:bookmarkStart w:id="64" w:name="_Toc30915"/>
      <w:bookmarkStart w:id="65" w:name="_Toc99100022"/>
      <w:bookmarkStart w:id="66" w:name="_Toc99100023"/>
      <w:bookmarkStart w:id="67" w:name="_Toc99100024"/>
      <w:r>
        <w:rPr>
          <w:rFonts w:ascii="Times New Roman"/>
        </w:rPr>
        <w:t>术语和定义</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53D1FB8">
      <w:pPr>
        <w:pStyle w:val="56"/>
        <w:ind w:firstLine="420"/>
        <w:rPr>
          <w:rFonts w:ascii="Times New Roman"/>
        </w:rPr>
      </w:pPr>
      <w:r>
        <w:rPr>
          <w:rFonts w:ascii="Times New Roman"/>
        </w:rPr>
        <w:t>GB/T 14666、GB/T 15000.2、GB/T 27025界定的以及下列术语和定义适用于本文件。</w:t>
      </w:r>
    </w:p>
    <w:p w14:paraId="64F6A471">
      <w:pPr>
        <w:pStyle w:val="223"/>
        <w:ind w:left="420" w:hanging="420" w:hangingChars="200"/>
        <w:rPr>
          <w:rFonts w:ascii="Times New Roman" w:eastAsia="黑体"/>
        </w:rPr>
      </w:pPr>
      <w:r>
        <w:rPr>
          <w:rFonts w:ascii="Times New Roman" w:eastAsia="黑体"/>
        </w:rPr>
        <w:br w:type="textWrapping"/>
      </w:r>
      <w:bookmarkStart w:id="68" w:name="OLE_LINK11"/>
      <w:r>
        <w:rPr>
          <w:rFonts w:ascii="Times New Roman" w:eastAsia="黑体"/>
        </w:rPr>
        <w:t>标准品 reference material</w:t>
      </w:r>
    </w:p>
    <w:p w14:paraId="650F71A5">
      <w:pPr>
        <w:pStyle w:val="56"/>
        <w:ind w:firstLine="420"/>
        <w:rPr>
          <w:rFonts w:ascii="Times New Roman"/>
        </w:rPr>
      </w:pPr>
      <w:r>
        <w:rPr>
          <w:rFonts w:ascii="Times New Roman"/>
        </w:rPr>
        <w:t>具有足够均匀性和稳定性、其一种或多种特性值已经由规范程序确定，适合用于测量过程中校准仪器、评价测量方法、给实验室材料赋值或给材料评估特性值的物质，标准品是化学分析过程实现量值准确和结果可比的基础载体。</w:t>
      </w:r>
    </w:p>
    <w:p w14:paraId="1C87A4AE">
      <w:pPr>
        <w:pStyle w:val="223"/>
        <w:ind w:left="420" w:hanging="420" w:hangingChars="200"/>
        <w:rPr>
          <w:rFonts w:ascii="Times New Roman" w:eastAsia="黑体"/>
        </w:rPr>
      </w:pPr>
      <w:r>
        <w:rPr>
          <w:rFonts w:ascii="Times New Roman" w:eastAsia="黑体"/>
        </w:rPr>
        <w:br w:type="textWrapping"/>
      </w:r>
      <w:r>
        <w:rPr>
          <w:rFonts w:ascii="Times New Roman" w:eastAsia="黑体"/>
        </w:rPr>
        <w:t>有证标准物质 certified reference material; CRM</w:t>
      </w:r>
    </w:p>
    <w:p w14:paraId="1AC5639B">
      <w:pPr>
        <w:pStyle w:val="56"/>
        <w:ind w:firstLine="420"/>
        <w:rPr>
          <w:rFonts w:ascii="Times New Roman"/>
        </w:rPr>
      </w:pPr>
      <w:r>
        <w:rPr>
          <w:rFonts w:ascii="Times New Roman"/>
        </w:rPr>
        <w:t>附有由权威机构发布的证书、证书中给出一个或多个特性值并对每个给出的值都提供不确定度和溯源性陈述的标准物质，有证标准物质是量值溯源链的最高级实物依据，宜优先用于方法确认、能力验证和仲裁分析。</w:t>
      </w:r>
    </w:p>
    <w:p w14:paraId="218AF439">
      <w:pPr>
        <w:pStyle w:val="223"/>
        <w:ind w:left="420" w:hanging="420" w:hangingChars="200"/>
        <w:rPr>
          <w:rFonts w:ascii="Times New Roman" w:eastAsia="黑体"/>
        </w:rPr>
      </w:pPr>
      <w:r>
        <w:rPr>
          <w:rFonts w:ascii="Times New Roman" w:eastAsia="黑体"/>
        </w:rPr>
        <w:br w:type="textWrapping"/>
      </w:r>
      <w:r>
        <w:rPr>
          <w:rFonts w:ascii="Times New Roman" w:eastAsia="黑体"/>
        </w:rPr>
        <w:t>工作标准品 working reference material</w:t>
      </w:r>
    </w:p>
    <w:p w14:paraId="6AC7EA0C">
      <w:pPr>
        <w:pStyle w:val="56"/>
        <w:ind w:firstLine="420"/>
        <w:rPr>
          <w:rFonts w:ascii="Times New Roman"/>
        </w:rPr>
      </w:pPr>
      <w:r>
        <w:rPr>
          <w:rFonts w:ascii="Times New Roman"/>
        </w:rPr>
        <w:t>由实验室内部制备或从商业供应商处采购的非有证标准物质，经与有证标准物质比对赋值后用于日常校准、质量控制和过程监控的标准物质，工作标准品应定期溯源到有证标准物质以保证量值的一致性。</w:t>
      </w:r>
    </w:p>
    <w:p w14:paraId="126AC92C">
      <w:pPr>
        <w:pStyle w:val="223"/>
        <w:ind w:left="420" w:hanging="420" w:hangingChars="200"/>
        <w:rPr>
          <w:rFonts w:ascii="Times New Roman" w:eastAsia="黑体"/>
        </w:rPr>
      </w:pPr>
      <w:r>
        <w:rPr>
          <w:rFonts w:ascii="Times New Roman" w:eastAsia="黑体"/>
        </w:rPr>
        <w:br w:type="textWrapping"/>
      </w:r>
      <w:r>
        <w:rPr>
          <w:rFonts w:ascii="Times New Roman" w:eastAsia="黑体"/>
        </w:rPr>
        <w:t>纯度标准品 purity reference material</w:t>
      </w:r>
    </w:p>
    <w:p w14:paraId="25239FB5">
      <w:pPr>
        <w:pStyle w:val="56"/>
        <w:ind w:firstLine="420"/>
        <w:rPr>
          <w:rFonts w:ascii="Times New Roman"/>
        </w:rPr>
      </w:pPr>
      <w:r>
        <w:rPr>
          <w:rFonts w:ascii="Times New Roman"/>
        </w:rPr>
        <w:t>以高纯有机或无机化合物为基础、其主成分纯度和杂质含量经精密测定并附有不确定度的标准品，纯度标准品是有机分析和药物分析领域的核心基准，宜用于校准曲线的标定和基准试剂的验证。</w:t>
      </w:r>
    </w:p>
    <w:p w14:paraId="62B29FE5">
      <w:pPr>
        <w:pStyle w:val="223"/>
        <w:ind w:left="420" w:hanging="420" w:hangingChars="200"/>
        <w:rPr>
          <w:rFonts w:ascii="Times New Roman" w:eastAsia="黑体"/>
        </w:rPr>
      </w:pPr>
      <w:r>
        <w:rPr>
          <w:rFonts w:ascii="Times New Roman" w:eastAsia="黑体"/>
        </w:rPr>
        <w:br w:type="textWrapping"/>
      </w:r>
      <w:r>
        <w:rPr>
          <w:rFonts w:ascii="Times New Roman" w:eastAsia="黑体"/>
        </w:rPr>
        <w:t>期间核查 intermediate check</w:t>
      </w:r>
    </w:p>
    <w:p w14:paraId="79ACF66B">
      <w:pPr>
        <w:pStyle w:val="56"/>
        <w:ind w:firstLine="420"/>
        <w:rPr>
          <w:rFonts w:ascii="Times New Roman"/>
        </w:rPr>
      </w:pPr>
      <w:r>
        <w:rPr>
          <w:rFonts w:ascii="Times New Roman"/>
        </w:rPr>
        <w:t>为保持对标准品特性值的信心，在两次正式定值或校准之间，对标准品实施的定期性能监控和数据比对活动，期间核查是及时发现标准品劣化、污染或标签错误等异常情况的重要质量保证手段。</w:t>
      </w:r>
    </w:p>
    <w:p w14:paraId="7B766C17">
      <w:pPr>
        <w:pStyle w:val="223"/>
        <w:ind w:left="420" w:hanging="420" w:hangingChars="200"/>
        <w:rPr>
          <w:rFonts w:ascii="Times New Roman" w:eastAsia="黑体"/>
        </w:rPr>
      </w:pPr>
      <w:r>
        <w:rPr>
          <w:rFonts w:ascii="Times New Roman" w:eastAsia="黑体"/>
        </w:rPr>
        <w:br w:type="textWrapping"/>
      </w:r>
      <w:r>
        <w:rPr>
          <w:rFonts w:ascii="Times New Roman" w:eastAsia="黑体"/>
        </w:rPr>
        <w:t>量值溯源 metrological traceability</w:t>
      </w:r>
    </w:p>
    <w:p w14:paraId="02E6D745">
      <w:pPr>
        <w:pStyle w:val="56"/>
        <w:ind w:firstLine="420"/>
        <w:rPr>
          <w:rFonts w:ascii="Times New Roman"/>
        </w:rPr>
      </w:pPr>
      <w:r>
        <w:rPr>
          <w:rFonts w:ascii="Times New Roman"/>
        </w:rPr>
        <w:t>通过连续的校准链将测量结果与规定参考对象(通常是国际单位制 SI 单位、国家基准或国际公认基准)联系起来的特性，每一级校准都应具有规定的不确定度，量值溯源是保证不同实验室数据可比性的基础。</w:t>
      </w:r>
    </w:p>
    <w:p w14:paraId="6CDD30A1">
      <w:pPr>
        <w:pStyle w:val="223"/>
        <w:ind w:left="420" w:hanging="420" w:hangingChars="200"/>
        <w:rPr>
          <w:rFonts w:ascii="Times New Roman" w:eastAsia="黑体"/>
        </w:rPr>
      </w:pPr>
      <w:r>
        <w:rPr>
          <w:rFonts w:ascii="Times New Roman" w:eastAsia="黑体"/>
        </w:rPr>
        <w:br w:type="textWrapping"/>
      </w:r>
      <w:r>
        <w:rPr>
          <w:rFonts w:ascii="Times New Roman" w:eastAsia="黑体"/>
        </w:rPr>
        <w:t>质量控制样品 quality control sample; QCS</w:t>
      </w:r>
    </w:p>
    <w:p w14:paraId="7C9F8407">
      <w:pPr>
        <w:pStyle w:val="56"/>
        <w:ind w:firstLine="420"/>
        <w:rPr>
          <w:rFonts w:ascii="Times New Roman"/>
        </w:rPr>
      </w:pPr>
      <w:r>
        <w:rPr>
          <w:rFonts w:ascii="Times New Roman"/>
        </w:rPr>
        <w:t>在日常检测工作中，为监控分析过程的精密度、正确度和系统偏差而定期分析的已知值样品，质量控制样品可以是有证标准物质、工作标准品或加标样品，其结果应录入质量控制图用于趋势分析。</w:t>
      </w:r>
    </w:p>
    <w:bookmarkEnd w:id="68"/>
    <w:p w14:paraId="0E98F4E9">
      <w:pPr>
        <w:pStyle w:val="104"/>
        <w:spacing w:before="240" w:after="240"/>
        <w:rPr>
          <w:rFonts w:ascii="Times New Roman"/>
        </w:rPr>
      </w:pPr>
      <w:bookmarkStart w:id="69" w:name="_Toc233203904"/>
      <w:bookmarkStart w:id="70" w:name="_Toc9114"/>
      <w:bookmarkStart w:id="71" w:name="_Toc99100041"/>
      <w:bookmarkStart w:id="72" w:name="_Toc99100033"/>
      <w:bookmarkStart w:id="73" w:name="_Toc99100040"/>
      <w:bookmarkStart w:id="74" w:name="_Toc99100035"/>
      <w:bookmarkStart w:id="75" w:name="_Toc99100036"/>
      <w:bookmarkStart w:id="76" w:name="_Toc99100042"/>
      <w:bookmarkStart w:id="77" w:name="_Toc99100034"/>
      <w:bookmarkStart w:id="78" w:name="_Toc99100037"/>
      <w:bookmarkStart w:id="79" w:name="_Toc233207092"/>
      <w:bookmarkStart w:id="80" w:name="_Toc99100038"/>
      <w:bookmarkStart w:id="81" w:name="_Toc99100043"/>
      <w:bookmarkStart w:id="82" w:name="_Toc99100039"/>
      <w:r>
        <w:rPr>
          <w:rFonts w:ascii="Times New Roman"/>
        </w:rPr>
        <w:t>分类与代号</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1CF84592">
      <w:pPr>
        <w:pStyle w:val="105"/>
        <w:spacing w:before="120" w:after="120"/>
        <w:rPr>
          <w:rFonts w:ascii="Times New Roman"/>
        </w:rPr>
      </w:pPr>
      <w:r>
        <w:rPr>
          <w:rFonts w:ascii="Times New Roman"/>
        </w:rPr>
        <w:t>按组成性质分类</w:t>
      </w:r>
    </w:p>
    <w:p w14:paraId="7B91AAFB">
      <w:pPr>
        <w:pStyle w:val="165"/>
        <w:rPr>
          <w:rFonts w:ascii="Times New Roman"/>
        </w:rPr>
      </w:pPr>
      <w:r>
        <w:rPr>
          <w:rFonts w:ascii="Times New Roman"/>
        </w:rPr>
        <w:t>按组成性质可分为纯物质标准品、标准溶液、基体标准物质、气体标准物质四大类。</w:t>
      </w:r>
    </w:p>
    <w:p w14:paraId="1E596130">
      <w:pPr>
        <w:pStyle w:val="165"/>
        <w:rPr>
          <w:rFonts w:ascii="Times New Roman"/>
        </w:rPr>
      </w:pPr>
      <w:r>
        <w:rPr>
          <w:rFonts w:ascii="Times New Roman"/>
        </w:rPr>
        <w:t>标准溶液由纯物质溶解于水或有机溶剂制备，典型浓度范围0.1 mg/L</w:t>
      </w:r>
      <w:r>
        <w:rPr>
          <w:rFonts w:hint="eastAsia" w:hAnsi="宋体"/>
        </w:rPr>
        <w:t>～</w:t>
      </w:r>
      <w:r>
        <w:rPr>
          <w:rFonts w:ascii="Times New Roman"/>
        </w:rPr>
        <w:t>10000 mg/L</w:t>
      </w:r>
      <w:r>
        <w:rPr>
          <w:rFonts w:hint="eastAsia" w:ascii="Times New Roman"/>
        </w:rPr>
        <w:t>，</w:t>
      </w:r>
      <w:r>
        <w:rPr>
          <w:rFonts w:ascii="Times New Roman"/>
        </w:rPr>
        <w:t>配制应符合GB/T 601和GB/T 603的相关规定。</w:t>
      </w:r>
    </w:p>
    <w:p w14:paraId="65F2279B">
      <w:pPr>
        <w:pStyle w:val="165"/>
        <w:rPr>
          <w:rFonts w:ascii="Times New Roman"/>
        </w:rPr>
      </w:pPr>
      <w:r>
        <w:rPr>
          <w:rFonts w:ascii="Times New Roman"/>
        </w:rPr>
        <w:t>基体标准物质以真实样品为基础经定值制备，其特性值和基体效应与实际样品接近。</w:t>
      </w:r>
    </w:p>
    <w:p w14:paraId="15E655DB">
      <w:pPr>
        <w:pStyle w:val="165"/>
        <w:rPr>
          <w:rFonts w:ascii="Times New Roman"/>
        </w:rPr>
      </w:pPr>
      <w:r>
        <w:rPr>
          <w:rFonts w:ascii="Times New Roman"/>
        </w:rPr>
        <w:t>气体标准物质以高纯钢瓶气或气袋方式包装。</w:t>
      </w:r>
    </w:p>
    <w:p w14:paraId="40785F4B">
      <w:pPr>
        <w:pStyle w:val="105"/>
        <w:spacing w:before="120" w:after="120"/>
        <w:rPr>
          <w:rFonts w:ascii="Times New Roman"/>
        </w:rPr>
      </w:pPr>
      <w:r>
        <w:rPr>
          <w:rFonts w:ascii="Times New Roman"/>
        </w:rPr>
        <w:t>按溯源级别分类</w:t>
      </w:r>
    </w:p>
    <w:p w14:paraId="64EC8494">
      <w:pPr>
        <w:pStyle w:val="165"/>
        <w:rPr>
          <w:rFonts w:ascii="Times New Roman"/>
        </w:rPr>
      </w:pPr>
      <w:r>
        <w:rPr>
          <w:rFonts w:ascii="Times New Roman"/>
        </w:rPr>
        <w:t>按溯源级别可分为有证标准物质(CRM)、工作标准品和质量控制样品三个等级。有证标准物质是最高级溯源依据，宜来源于国家计量院、国际计量院或经过认可的标准物质生产者。</w:t>
      </w:r>
    </w:p>
    <w:p w14:paraId="60A714C7">
      <w:pPr>
        <w:pStyle w:val="165"/>
        <w:rPr>
          <w:rFonts w:ascii="Times New Roman"/>
        </w:rPr>
      </w:pPr>
      <w:r>
        <w:rPr>
          <w:rFonts w:ascii="Times New Roman"/>
        </w:rPr>
        <w:t>工作标准品是实验室日常使用的主体，可通过商业采购或内部赋值获得，应定期对照有证标准物质进行核查和重新赋值。</w:t>
      </w:r>
    </w:p>
    <w:p w14:paraId="04D50F88">
      <w:pPr>
        <w:pStyle w:val="165"/>
        <w:rPr>
          <w:rFonts w:ascii="Times New Roman"/>
        </w:rPr>
      </w:pPr>
      <w:r>
        <w:rPr>
          <w:rFonts w:ascii="Times New Roman"/>
        </w:rPr>
        <w:t>质量控制样品用于过程质控和能力验证，可以是有证标准物质、工作标准品或加标回收样品，其赋值方法和不确定度应符合实验室的质控要求。</w:t>
      </w:r>
    </w:p>
    <w:p w14:paraId="7CC183D5">
      <w:pPr>
        <w:pStyle w:val="105"/>
        <w:spacing w:before="120" w:after="120"/>
        <w:rPr>
          <w:rFonts w:ascii="Times New Roman"/>
        </w:rPr>
      </w:pPr>
      <w:r>
        <w:rPr>
          <w:rFonts w:ascii="Times New Roman"/>
        </w:rPr>
        <w:t>按危险特性分类</w:t>
      </w:r>
    </w:p>
    <w:p w14:paraId="26EB81C2">
      <w:pPr>
        <w:pStyle w:val="165"/>
        <w:rPr>
          <w:rFonts w:ascii="Times New Roman"/>
        </w:rPr>
      </w:pPr>
      <w:r>
        <w:rPr>
          <w:rFonts w:ascii="Times New Roman"/>
        </w:rPr>
        <w:t>按危险特性可分为一般标准品、易制毒标准品、麻醉精神标准品、剧毒标准品、放射性标准品、生物危害标准品六类。易制毒和麻醉精神标准品应严格遵守国家管控法规，实行双人双锁管理。</w:t>
      </w:r>
    </w:p>
    <w:p w14:paraId="33DDC139">
      <w:pPr>
        <w:pStyle w:val="165"/>
        <w:rPr>
          <w:rFonts w:ascii="Times New Roman"/>
        </w:rPr>
      </w:pPr>
      <w:r>
        <w:rPr>
          <w:rFonts w:ascii="Times New Roman"/>
        </w:rPr>
        <w:t>剧毒标准品和放射性标准品应建立专用贮存设施和使用记录，使用人员应具备相应操作资质和防护装备。</w:t>
      </w:r>
    </w:p>
    <w:p w14:paraId="5D4A8810">
      <w:pPr>
        <w:pStyle w:val="105"/>
        <w:spacing w:before="120" w:after="120"/>
        <w:rPr>
          <w:rFonts w:ascii="Times New Roman"/>
        </w:rPr>
      </w:pPr>
      <w:r>
        <w:rPr>
          <w:rFonts w:ascii="Times New Roman"/>
        </w:rPr>
        <w:t>型号代号</w:t>
      </w:r>
    </w:p>
    <w:p w14:paraId="0F52BE48">
      <w:pPr>
        <w:pStyle w:val="165"/>
        <w:rPr>
          <w:rFonts w:ascii="Times New Roman"/>
        </w:rPr>
      </w:pPr>
      <w:r>
        <w:rPr>
          <w:rFonts w:ascii="Times New Roman"/>
        </w:rPr>
        <w:t>型号代号宜按</w:t>
      </w:r>
      <w:r>
        <w:rPr>
          <w:rFonts w:hint="eastAsia" w:ascii="Times New Roman"/>
        </w:rPr>
        <w:t>“</w:t>
      </w:r>
      <w:r>
        <w:rPr>
          <w:rFonts w:ascii="Times New Roman"/>
        </w:rPr>
        <w:t>标准品类别-组分代号-基体代号-浓度等级-特征代号</w:t>
      </w:r>
      <w:r>
        <w:rPr>
          <w:rFonts w:hint="eastAsia" w:ascii="Times New Roman"/>
        </w:rPr>
        <w:t>”</w:t>
      </w:r>
      <w:r>
        <w:rPr>
          <w:rFonts w:ascii="Times New Roman"/>
        </w:rPr>
        <w:t>的顺序编制</w:t>
      </w:r>
      <w:r>
        <w:rPr>
          <w:rFonts w:hint="eastAsia" w:ascii="Times New Roman"/>
        </w:rPr>
        <w:t>。</w:t>
      </w:r>
    </w:p>
    <w:p w14:paraId="745A9C48">
      <w:pPr>
        <w:pStyle w:val="165"/>
        <w:rPr>
          <w:rFonts w:ascii="Times New Roman"/>
        </w:rPr>
      </w:pPr>
      <w:r>
        <w:rPr>
          <w:rFonts w:ascii="Times New Roman"/>
        </w:rPr>
        <w:t>型号代号应在标准品证书、标签、台账和领用记录中保持一致，便于实验室物料管理系统和审计追溯系统识别。</w:t>
      </w:r>
    </w:p>
    <w:p w14:paraId="532A64F9">
      <w:pPr>
        <w:pStyle w:val="104"/>
        <w:spacing w:before="240" w:after="240"/>
        <w:rPr>
          <w:rFonts w:ascii="Times New Roman"/>
        </w:rPr>
      </w:pPr>
      <w:bookmarkStart w:id="83" w:name="_Toc99100053"/>
      <w:bookmarkStart w:id="84" w:name="_Toc99100044"/>
      <w:bookmarkStart w:id="85" w:name="_Toc99100047"/>
      <w:bookmarkStart w:id="86" w:name="_Toc99100049"/>
      <w:bookmarkStart w:id="87" w:name="_Toc99100048"/>
      <w:bookmarkStart w:id="88" w:name="_Toc99100052"/>
      <w:bookmarkStart w:id="89" w:name="_Toc99100050"/>
      <w:bookmarkStart w:id="90" w:name="_Toc99100051"/>
      <w:bookmarkStart w:id="91" w:name="_Toc233203905"/>
      <w:bookmarkStart w:id="92" w:name="_Toc99100045"/>
      <w:bookmarkStart w:id="93" w:name="_Toc99100054"/>
      <w:bookmarkStart w:id="94" w:name="_Toc233207093"/>
      <w:bookmarkStart w:id="95" w:name="_Toc99100046"/>
      <w:bookmarkStart w:id="96" w:name="_Toc12020"/>
      <w:r>
        <w:rPr>
          <w:rFonts w:ascii="Times New Roman"/>
        </w:rPr>
        <w:t>总体要求</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1C70972D">
      <w:pPr>
        <w:pStyle w:val="105"/>
        <w:spacing w:before="120" w:after="120"/>
        <w:rPr>
          <w:rFonts w:ascii="Times New Roman"/>
        </w:rPr>
      </w:pPr>
      <w:r>
        <w:rPr>
          <w:rFonts w:ascii="Times New Roman"/>
        </w:rPr>
        <w:t>实验室能力基础</w:t>
      </w:r>
    </w:p>
    <w:p w14:paraId="26645059">
      <w:pPr>
        <w:pStyle w:val="165"/>
        <w:rPr>
          <w:rFonts w:ascii="Times New Roman"/>
        </w:rPr>
      </w:pPr>
      <w:r>
        <w:rPr>
          <w:rFonts w:ascii="Times New Roman"/>
        </w:rPr>
        <w:t>使用标准品的实验室应符合GB/T 27025的相关规定，具备与标准品管理相匹配的组织结构、人员资质、环境设施和质量管理体系。</w:t>
      </w:r>
    </w:p>
    <w:p w14:paraId="716B263E">
      <w:pPr>
        <w:pStyle w:val="165"/>
        <w:rPr>
          <w:rFonts w:ascii="Times New Roman"/>
        </w:rPr>
      </w:pPr>
      <w:r>
        <w:rPr>
          <w:rFonts w:ascii="Times New Roman"/>
        </w:rPr>
        <w:t>实验室应建立标准品管理专项程序文件，明确采购、验收、贮存、使用、核查、报废各环节的职责、流程和记录要求，程序文件应作为质量手册的支撑性文件纳入文件受控体系。</w:t>
      </w:r>
    </w:p>
    <w:p w14:paraId="36A71667">
      <w:pPr>
        <w:pStyle w:val="165"/>
        <w:rPr>
          <w:rFonts w:ascii="Times New Roman"/>
        </w:rPr>
      </w:pPr>
      <w:r>
        <w:rPr>
          <w:rFonts w:ascii="Times New Roman"/>
        </w:rPr>
        <w:t>实验室应指定具有相应专业背景的人员担任标准品管理员，负责标准品的全生命周期管理，管理员应接受专项培训并通过能力评估后上岗。</w:t>
      </w:r>
    </w:p>
    <w:p w14:paraId="43134D40">
      <w:pPr>
        <w:pStyle w:val="105"/>
        <w:spacing w:before="120" w:after="120"/>
        <w:rPr>
          <w:rFonts w:ascii="Times New Roman"/>
        </w:rPr>
      </w:pPr>
      <w:r>
        <w:rPr>
          <w:rFonts w:ascii="Times New Roman"/>
        </w:rPr>
        <w:t>体系符合性</w:t>
      </w:r>
    </w:p>
    <w:p w14:paraId="5687764D">
      <w:pPr>
        <w:pStyle w:val="165"/>
        <w:rPr>
          <w:rFonts w:ascii="Times New Roman"/>
        </w:rPr>
      </w:pPr>
      <w:r>
        <w:rPr>
          <w:rFonts w:ascii="Times New Roman"/>
        </w:rPr>
        <w:t>实验室应建立质量管理体系、环境管理体系和职业健康安全管理体系，分别符合GB/T 19001、GB/T 24001和GB/T 45001的相关规定，将标准品管理作为关键过程纳入体系控制。</w:t>
      </w:r>
    </w:p>
    <w:p w14:paraId="25D250F3">
      <w:pPr>
        <w:pStyle w:val="165"/>
        <w:rPr>
          <w:rFonts w:ascii="Times New Roman"/>
        </w:rPr>
      </w:pPr>
      <w:r>
        <w:rPr>
          <w:rFonts w:ascii="Times New Roman"/>
        </w:rPr>
        <w:t>标准品的采购、赋值、核查和使用等关键控制点应识别为过程风险点，建立风险评估、应急预案和纠正预防措施。</w:t>
      </w:r>
    </w:p>
    <w:p w14:paraId="1078401D">
      <w:pPr>
        <w:pStyle w:val="105"/>
        <w:spacing w:before="120" w:after="120"/>
        <w:rPr>
          <w:rFonts w:ascii="Times New Roman"/>
        </w:rPr>
      </w:pPr>
      <w:r>
        <w:rPr>
          <w:rFonts w:ascii="Times New Roman"/>
        </w:rPr>
        <w:t>人员与培训</w:t>
      </w:r>
    </w:p>
    <w:p w14:paraId="70405719">
      <w:pPr>
        <w:pStyle w:val="165"/>
        <w:rPr>
          <w:rFonts w:ascii="Times New Roman"/>
        </w:rPr>
      </w:pPr>
      <w:r>
        <w:rPr>
          <w:rFonts w:ascii="Times New Roman"/>
        </w:rPr>
        <w:t>从事标准品管理和使用的人员应具备化学、分析化学或相关专业背景，熟悉标准品的物化性质、分析原理和安全操作要求，新上岗人员应接受不少于40 h的专项培训。</w:t>
      </w:r>
    </w:p>
    <w:p w14:paraId="6F5A4D9E">
      <w:pPr>
        <w:pStyle w:val="165"/>
        <w:rPr>
          <w:rFonts w:ascii="Times New Roman"/>
        </w:rPr>
      </w:pPr>
      <w:r>
        <w:rPr>
          <w:rFonts w:ascii="Times New Roman"/>
        </w:rPr>
        <w:t>涉及剧毒品、易制毒品、麻醉药品和精神药品标准品的人员应持证上岗，定期接受法规更新培训并通过考核，培训记录和考核结果应纳入人员档案管理。</w:t>
      </w:r>
    </w:p>
    <w:p w14:paraId="7660AA32">
      <w:pPr>
        <w:pStyle w:val="105"/>
        <w:spacing w:before="120" w:after="120"/>
        <w:rPr>
          <w:rFonts w:ascii="Times New Roman"/>
        </w:rPr>
      </w:pPr>
      <w:r>
        <w:rPr>
          <w:rFonts w:ascii="Times New Roman"/>
        </w:rPr>
        <w:t>设施与环境</w:t>
      </w:r>
    </w:p>
    <w:p w14:paraId="756E2D7B">
      <w:pPr>
        <w:pStyle w:val="165"/>
        <w:rPr>
          <w:rFonts w:ascii="Times New Roman"/>
        </w:rPr>
      </w:pPr>
      <w:r>
        <w:rPr>
          <w:rFonts w:ascii="Times New Roman"/>
        </w:rPr>
        <w:t>标准品贮存和使用场所应与样品处理区、仪器分析区物理隔离，设置温湿度控制、通风排气和监控告警设施，环境参数应持续监测并记录。</w:t>
      </w:r>
    </w:p>
    <w:p w14:paraId="1ED3C87D">
      <w:pPr>
        <w:pStyle w:val="165"/>
        <w:rPr>
          <w:rFonts w:ascii="Times New Roman"/>
        </w:rPr>
      </w:pPr>
      <w:r>
        <w:rPr>
          <w:rFonts w:ascii="Times New Roman"/>
        </w:rPr>
        <w:t>分析用水应符合GB/T 6682的相关规定，根据分析任务的精度要求选用一级、二级或三级实验室用水。</w:t>
      </w:r>
    </w:p>
    <w:p w14:paraId="3DBF202D">
      <w:pPr>
        <w:pStyle w:val="105"/>
        <w:spacing w:before="120" w:after="120"/>
        <w:rPr>
          <w:rFonts w:ascii="Times New Roman"/>
        </w:rPr>
      </w:pPr>
      <w:r>
        <w:rPr>
          <w:rFonts w:ascii="Times New Roman"/>
        </w:rPr>
        <w:t>文件与信息管理</w:t>
      </w:r>
    </w:p>
    <w:p w14:paraId="68424419">
      <w:pPr>
        <w:pStyle w:val="165"/>
        <w:rPr>
          <w:rFonts w:ascii="Times New Roman"/>
        </w:rPr>
      </w:pPr>
      <w:r>
        <w:rPr>
          <w:rFonts w:ascii="Times New Roman"/>
        </w:rPr>
        <w:t>标准品管理的所有记录应纳入实验室文件控制体系，记录包括采购申请、验收报告、溯源证书、核查记录、使用日志、库存台账和报废记录等，保存期限不应少于6年或相关法规规定期限。</w:t>
      </w:r>
    </w:p>
    <w:p w14:paraId="513B668C">
      <w:pPr>
        <w:pStyle w:val="165"/>
        <w:rPr>
          <w:rFonts w:ascii="Times New Roman"/>
        </w:rPr>
      </w:pPr>
      <w:r>
        <w:rPr>
          <w:rFonts w:ascii="Times New Roman"/>
        </w:rPr>
        <w:t>实验室宜建立电子化的标准品管理系统，实现条码识别、库存预警、有效期提醒和使用审计等功能，电子记录应满足数据完整性要求。</w:t>
      </w:r>
    </w:p>
    <w:p w14:paraId="6ED9DF2D">
      <w:pPr>
        <w:pStyle w:val="104"/>
        <w:spacing w:before="240" w:after="240"/>
        <w:rPr>
          <w:rFonts w:ascii="Times New Roman"/>
        </w:rPr>
      </w:pPr>
      <w:bookmarkStart w:id="97" w:name="_Toc99100058"/>
      <w:bookmarkStart w:id="98" w:name="_Toc99100062"/>
      <w:bookmarkStart w:id="99" w:name="_Toc99100060"/>
      <w:bookmarkStart w:id="100" w:name="_Toc99100061"/>
      <w:bookmarkStart w:id="101" w:name="_Toc99100055"/>
      <w:bookmarkStart w:id="102" w:name="_Toc99100065"/>
      <w:bookmarkStart w:id="103" w:name="_Toc99100057"/>
      <w:bookmarkStart w:id="104" w:name="_Toc99100056"/>
      <w:bookmarkStart w:id="105" w:name="_Toc16889"/>
      <w:bookmarkStart w:id="106" w:name="_Toc233203906"/>
      <w:bookmarkStart w:id="107" w:name="_Toc99100059"/>
      <w:bookmarkStart w:id="108" w:name="_Toc99100063"/>
      <w:bookmarkStart w:id="109" w:name="_Toc233207094"/>
      <w:bookmarkStart w:id="110" w:name="_Toc99100064"/>
      <w:r>
        <w:rPr>
          <w:rFonts w:ascii="Times New Roman"/>
        </w:rPr>
        <w:t>采购与验收</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3753A4C7">
      <w:pPr>
        <w:pStyle w:val="105"/>
        <w:spacing w:before="120" w:after="120"/>
        <w:rPr>
          <w:rFonts w:ascii="Times New Roman"/>
        </w:rPr>
      </w:pPr>
      <w:r>
        <w:rPr>
          <w:rFonts w:ascii="Times New Roman"/>
        </w:rPr>
        <w:t>供应商选择</w:t>
      </w:r>
    </w:p>
    <w:p w14:paraId="1EE541A2">
      <w:pPr>
        <w:pStyle w:val="165"/>
        <w:rPr>
          <w:rFonts w:ascii="Times New Roman"/>
        </w:rPr>
      </w:pPr>
      <w:r>
        <w:rPr>
          <w:rFonts w:ascii="Times New Roman"/>
        </w:rPr>
        <w:t>标准品供应商应具备相应的资质，国产有证标准物质供应商应具有国家一级或二级标准物质证书，进口供应商应能提供认可证明。</w:t>
      </w:r>
    </w:p>
    <w:p w14:paraId="5C13A76F">
      <w:pPr>
        <w:pStyle w:val="165"/>
        <w:rPr>
          <w:rFonts w:ascii="Times New Roman"/>
        </w:rPr>
      </w:pPr>
      <w:r>
        <w:rPr>
          <w:rFonts w:ascii="Times New Roman"/>
        </w:rPr>
        <w:t>实验室应建立合格供应商目录，对供应商的资质、质量体系、产品性能和售后服务进行定期评价，每年至少评价一次，评价结果作为下一采购周期的选择依据。</w:t>
      </w:r>
    </w:p>
    <w:p w14:paraId="790B4761">
      <w:pPr>
        <w:pStyle w:val="165"/>
        <w:rPr>
          <w:rFonts w:ascii="Times New Roman"/>
        </w:rPr>
      </w:pPr>
      <w:r>
        <w:rPr>
          <w:rFonts w:ascii="Times New Roman"/>
        </w:rPr>
        <w:t>优先选择经国家计量科学研究院、中国计量科学研究院等权威机构认证的供应商。</w:t>
      </w:r>
    </w:p>
    <w:p w14:paraId="40BE5052">
      <w:pPr>
        <w:pStyle w:val="105"/>
        <w:spacing w:before="120" w:after="120"/>
        <w:rPr>
          <w:rFonts w:ascii="Times New Roman"/>
        </w:rPr>
      </w:pPr>
      <w:r>
        <w:rPr>
          <w:rFonts w:ascii="Times New Roman"/>
        </w:rPr>
        <w:t>采购流程</w:t>
      </w:r>
    </w:p>
    <w:p w14:paraId="601C2BD5">
      <w:pPr>
        <w:pStyle w:val="165"/>
        <w:rPr>
          <w:rFonts w:ascii="Times New Roman"/>
        </w:rPr>
      </w:pPr>
      <w:r>
        <w:rPr>
          <w:rFonts w:ascii="Times New Roman"/>
        </w:rPr>
        <w:t>实验室应根据分析任务需求、库存状况和有效期分布制定年度采购计划，采购计划应涵盖品种、数量、浓度范围、预算和预计到货时间等要素。</w:t>
      </w:r>
    </w:p>
    <w:p w14:paraId="33CA869C">
      <w:pPr>
        <w:pStyle w:val="165"/>
        <w:rPr>
          <w:rFonts w:ascii="Times New Roman"/>
        </w:rPr>
      </w:pPr>
      <w:r>
        <w:rPr>
          <w:rFonts w:ascii="Times New Roman"/>
        </w:rPr>
        <w:t>采购申请应明确技术规格要求，包括目标组分、浓度范围、基体类型、不确定度要求、证书和包装规格等。</w:t>
      </w:r>
    </w:p>
    <w:p w14:paraId="7B9AEEA7">
      <w:pPr>
        <w:pStyle w:val="165"/>
        <w:rPr>
          <w:rFonts w:ascii="Times New Roman"/>
        </w:rPr>
      </w:pPr>
      <w:r>
        <w:rPr>
          <w:rFonts w:ascii="Times New Roman"/>
        </w:rPr>
        <w:t>急需标准品的紧急采购应遵循简化流程但不</w:t>
      </w:r>
      <w:r>
        <w:rPr>
          <w:rFonts w:hint="eastAsia" w:ascii="Times New Roman"/>
        </w:rPr>
        <w:t>应</w:t>
      </w:r>
      <w:r>
        <w:rPr>
          <w:rFonts w:ascii="Times New Roman"/>
        </w:rPr>
        <w:t>跳过资质审核，紧急采购记录应补充完整的技术审核和质量评价内容。</w:t>
      </w:r>
    </w:p>
    <w:p w14:paraId="01C270A9">
      <w:pPr>
        <w:pStyle w:val="105"/>
        <w:spacing w:before="120" w:after="120"/>
        <w:rPr>
          <w:rFonts w:ascii="Times New Roman"/>
        </w:rPr>
      </w:pPr>
      <w:r>
        <w:rPr>
          <w:rFonts w:ascii="Times New Roman"/>
        </w:rPr>
        <w:t>到货验收</w:t>
      </w:r>
    </w:p>
    <w:p w14:paraId="1B68BDC4">
      <w:pPr>
        <w:pStyle w:val="165"/>
        <w:rPr>
          <w:rFonts w:ascii="Times New Roman"/>
        </w:rPr>
      </w:pPr>
      <w:r>
        <w:rPr>
          <w:rFonts w:ascii="Times New Roman"/>
        </w:rPr>
        <w:t>标准品到货后应在24 h内完成初步验收，检查内容包括外包装完整性、运输条件记录、证书文件和标签信息等，不符合要求的应立即拒收并通知供应商。</w:t>
      </w:r>
    </w:p>
    <w:p w14:paraId="1C44CECA">
      <w:pPr>
        <w:pStyle w:val="165"/>
        <w:rPr>
          <w:rFonts w:ascii="Times New Roman"/>
        </w:rPr>
      </w:pPr>
      <w:r>
        <w:rPr>
          <w:rFonts w:ascii="Times New Roman"/>
        </w:rPr>
        <w:t>正式验收应由标准品管理员和技术负责人共同进行，核对证书中的关键信息，并与订单要求逐项比对。</w:t>
      </w:r>
    </w:p>
    <w:p w14:paraId="16BDE9E9">
      <w:pPr>
        <w:pStyle w:val="165"/>
        <w:rPr>
          <w:rFonts w:ascii="Times New Roman"/>
        </w:rPr>
      </w:pPr>
      <w:r>
        <w:rPr>
          <w:rFonts w:ascii="Times New Roman"/>
        </w:rPr>
        <w:t>宜选取关键参数对标准品进行性能验证，如纯度标准品的熔点或光谱特征、标准溶液的浓度核对、气体标准物质的压力和含量等，验证不通过的应启动退货或索赔程序。</w:t>
      </w:r>
    </w:p>
    <w:p w14:paraId="0EC350E9">
      <w:pPr>
        <w:pStyle w:val="105"/>
        <w:spacing w:before="120" w:after="120"/>
        <w:rPr>
          <w:rFonts w:ascii="Times New Roman"/>
        </w:rPr>
      </w:pPr>
      <w:r>
        <w:rPr>
          <w:rFonts w:ascii="Times New Roman"/>
        </w:rPr>
        <w:t>证书管理</w:t>
      </w:r>
    </w:p>
    <w:p w14:paraId="7603B622">
      <w:pPr>
        <w:pStyle w:val="165"/>
        <w:rPr>
          <w:rFonts w:ascii="Times New Roman"/>
        </w:rPr>
      </w:pPr>
      <w:r>
        <w:rPr>
          <w:rFonts w:ascii="Times New Roman"/>
        </w:rPr>
        <w:t>每个标准品都应附有完整的证书文件，证书内容应符合GB/T 15000.7的相关规定，包括特性值、不确定度、溯源性陈述和有效期。</w:t>
      </w:r>
    </w:p>
    <w:p w14:paraId="076F3F19">
      <w:pPr>
        <w:pStyle w:val="165"/>
        <w:rPr>
          <w:rFonts w:ascii="Times New Roman"/>
        </w:rPr>
      </w:pPr>
      <w:r>
        <w:rPr>
          <w:rFonts w:ascii="Times New Roman"/>
        </w:rPr>
        <w:t>证书应作为质量记录长期保存，纸质证书扫描为电子文件后与实物标准品建立一一对应关系，便于检索和追溯。</w:t>
      </w:r>
    </w:p>
    <w:p w14:paraId="51D46897">
      <w:pPr>
        <w:pStyle w:val="104"/>
        <w:spacing w:before="240" w:after="240"/>
        <w:rPr>
          <w:rFonts w:ascii="Times New Roman"/>
        </w:rPr>
      </w:pPr>
      <w:bookmarkStart w:id="111" w:name="_Toc99100076"/>
      <w:bookmarkStart w:id="112" w:name="_Toc99100075"/>
      <w:bookmarkStart w:id="113" w:name="_Toc8091"/>
      <w:bookmarkStart w:id="114" w:name="_Toc99100072"/>
      <w:bookmarkStart w:id="115" w:name="_Toc99100067"/>
      <w:bookmarkStart w:id="116" w:name="_Toc99100073"/>
      <w:bookmarkStart w:id="117" w:name="_Toc99100069"/>
      <w:bookmarkStart w:id="118" w:name="_Toc99100068"/>
      <w:bookmarkStart w:id="119" w:name="_Toc233207095"/>
      <w:bookmarkStart w:id="120" w:name="_Toc99100071"/>
      <w:bookmarkStart w:id="121" w:name="_Toc233203907"/>
      <w:bookmarkStart w:id="122" w:name="_Toc99100066"/>
      <w:bookmarkStart w:id="123" w:name="_Toc99100074"/>
      <w:bookmarkStart w:id="124" w:name="_Toc99100070"/>
      <w:r>
        <w:rPr>
          <w:rFonts w:ascii="Times New Roman"/>
        </w:rPr>
        <w:t>溯源与定值</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5CBD3FC5">
      <w:pPr>
        <w:pStyle w:val="105"/>
        <w:spacing w:before="120" w:after="120"/>
        <w:rPr>
          <w:rFonts w:ascii="Times New Roman"/>
        </w:rPr>
      </w:pPr>
      <w:r>
        <w:rPr>
          <w:rFonts w:ascii="Times New Roman"/>
        </w:rPr>
        <w:t>量值溯源原则</w:t>
      </w:r>
    </w:p>
    <w:p w14:paraId="63445D61">
      <w:pPr>
        <w:pStyle w:val="165"/>
        <w:rPr>
          <w:rFonts w:ascii="Times New Roman"/>
        </w:rPr>
      </w:pPr>
      <w:r>
        <w:rPr>
          <w:rFonts w:ascii="Times New Roman"/>
        </w:rPr>
        <w:t>实验室使用的标准品应能溯源至国际单位制或国家计量基准，溯源链应通过连续的校准环节实现，每一环节的不确定度都应明确量化并逐级累积。</w:t>
      </w:r>
    </w:p>
    <w:p w14:paraId="50BF32E5">
      <w:pPr>
        <w:pStyle w:val="165"/>
        <w:rPr>
          <w:rFonts w:ascii="Times New Roman"/>
        </w:rPr>
      </w:pPr>
      <w:r>
        <w:rPr>
          <w:rFonts w:ascii="Times New Roman"/>
        </w:rPr>
        <w:t>量值溯源的途径包括：直接使用有证标准物质、通过有证标准物质赋值工作标准品、使用国家基准方法进行绝对测量，应根据分析精度要求选择合适的溯源途径。</w:t>
      </w:r>
    </w:p>
    <w:p w14:paraId="5210612B">
      <w:pPr>
        <w:pStyle w:val="165"/>
        <w:rPr>
          <w:rFonts w:ascii="Times New Roman"/>
        </w:rPr>
      </w:pPr>
      <w:r>
        <w:rPr>
          <w:rFonts w:ascii="Times New Roman"/>
        </w:rPr>
        <w:t>实验室应建立量值溯源图表，展示从国家基准到日常工作标准品的完整溯源链，该图表应作为质量手册的附件定期更新。</w:t>
      </w:r>
    </w:p>
    <w:p w14:paraId="596C90A0">
      <w:pPr>
        <w:pStyle w:val="105"/>
        <w:spacing w:before="120" w:after="120"/>
        <w:rPr>
          <w:rFonts w:ascii="Times New Roman"/>
        </w:rPr>
      </w:pPr>
      <w:r>
        <w:rPr>
          <w:rFonts w:ascii="Times New Roman"/>
        </w:rPr>
        <w:t>工作标准品赋值</w:t>
      </w:r>
    </w:p>
    <w:p w14:paraId="34F53A72">
      <w:pPr>
        <w:pStyle w:val="165"/>
        <w:rPr>
          <w:rFonts w:ascii="Times New Roman"/>
        </w:rPr>
      </w:pPr>
      <w:r>
        <w:rPr>
          <w:rFonts w:ascii="Times New Roman"/>
        </w:rPr>
        <w:t>实验室内部制备的工作标准品应通过比对有证标准物质进行赋值，比对测量应使用已验证的分析方法，测量次数不少于6次，测量结果的相对扩展不确定度应小于有证标准物质的3倍。</w:t>
      </w:r>
    </w:p>
    <w:p w14:paraId="3ECFE59B">
      <w:pPr>
        <w:pStyle w:val="165"/>
        <w:rPr>
          <w:rFonts w:ascii="Times New Roman"/>
        </w:rPr>
      </w:pPr>
      <w:r>
        <w:rPr>
          <w:rFonts w:ascii="Times New Roman"/>
        </w:rPr>
        <w:t>赋值过程的定值和均匀性与稳定性评估应符合GB/T 15000.3的相关规定，赋值报告应包含所有原始数据和计算过程。</w:t>
      </w:r>
    </w:p>
    <w:p w14:paraId="48A83C02">
      <w:pPr>
        <w:pStyle w:val="165"/>
        <w:rPr>
          <w:rFonts w:ascii="Times New Roman"/>
        </w:rPr>
      </w:pPr>
      <w:r>
        <w:rPr>
          <w:rFonts w:ascii="Times New Roman"/>
        </w:rPr>
        <w:t>工作标准品的赋值证书应包含特性值、扩展不确定度、溯源陈述、赋值方法、有效期和使用条件等要素，证书应由技术负责人审核批准后生效。</w:t>
      </w:r>
    </w:p>
    <w:p w14:paraId="7912E440">
      <w:pPr>
        <w:pStyle w:val="105"/>
        <w:spacing w:before="120" w:after="120"/>
        <w:rPr>
          <w:rFonts w:ascii="Times New Roman"/>
        </w:rPr>
      </w:pPr>
      <w:r>
        <w:rPr>
          <w:rFonts w:ascii="Times New Roman"/>
        </w:rPr>
        <w:t>不确定度评定</w:t>
      </w:r>
    </w:p>
    <w:p w14:paraId="64CB6F0C">
      <w:pPr>
        <w:pStyle w:val="165"/>
        <w:rPr>
          <w:rFonts w:ascii="Times New Roman"/>
        </w:rPr>
      </w:pPr>
      <w:r>
        <w:rPr>
          <w:rFonts w:ascii="Times New Roman"/>
        </w:rPr>
        <w:t>标准品特性值的不确定度评定应符合GB/T 27418的相关规定，评定内容应包括测量过程中所有显著的不确定度分量。</w:t>
      </w:r>
    </w:p>
    <w:p w14:paraId="6B700CAD">
      <w:pPr>
        <w:pStyle w:val="165"/>
        <w:rPr>
          <w:rFonts w:ascii="Times New Roman"/>
        </w:rPr>
      </w:pPr>
      <w:r>
        <w:rPr>
          <w:rFonts w:ascii="Times New Roman"/>
        </w:rPr>
        <w:t>不确定度分量宜采用统计和经验两种评定方法，通过合成标准不确定度计算得到扩展不确定度，包含因子k典型取2。</w:t>
      </w:r>
    </w:p>
    <w:p w14:paraId="44A34993">
      <w:pPr>
        <w:pStyle w:val="165"/>
        <w:rPr>
          <w:rFonts w:ascii="Times New Roman"/>
        </w:rPr>
      </w:pPr>
      <w:r>
        <w:rPr>
          <w:rFonts w:ascii="Times New Roman"/>
        </w:rPr>
        <w:t>不确定度评定报告应保存至标准品失效后3年以上。</w:t>
      </w:r>
    </w:p>
    <w:p w14:paraId="474A68A4">
      <w:pPr>
        <w:pStyle w:val="105"/>
        <w:spacing w:before="120" w:after="120"/>
        <w:rPr>
          <w:rFonts w:ascii="Times New Roman"/>
        </w:rPr>
      </w:pPr>
      <w:r>
        <w:rPr>
          <w:rFonts w:ascii="Times New Roman"/>
        </w:rPr>
        <w:t>期间核查</w:t>
      </w:r>
    </w:p>
    <w:p w14:paraId="0C9D260F">
      <w:pPr>
        <w:pStyle w:val="165"/>
        <w:rPr>
          <w:rFonts w:ascii="Times New Roman"/>
        </w:rPr>
      </w:pPr>
      <w:r>
        <w:rPr>
          <w:rFonts w:ascii="Times New Roman"/>
        </w:rPr>
        <w:t>标准品在使用期内应定期实施期间核查，核查频率应根据标准品的稳定性、使用频次和精度要求确定，一般不少于每3个月一次，关键标准品不少于每月一次。</w:t>
      </w:r>
    </w:p>
    <w:p w14:paraId="03C9D60F">
      <w:pPr>
        <w:pStyle w:val="165"/>
        <w:rPr>
          <w:rFonts w:ascii="Times New Roman"/>
        </w:rPr>
      </w:pPr>
      <w:r>
        <w:rPr>
          <w:rFonts w:ascii="Times New Roman"/>
        </w:rPr>
        <w:t>期间核查宜采用与上级标准物质直接比对、内部交叉比对、仪器测定值比对等方式，核查结果应录入控制图分析趋势，发现异常应立即停止使用并进行原因调查。</w:t>
      </w:r>
    </w:p>
    <w:p w14:paraId="7125B14C">
      <w:pPr>
        <w:pStyle w:val="104"/>
        <w:spacing w:before="240" w:after="240"/>
        <w:rPr>
          <w:rFonts w:ascii="Times New Roman"/>
        </w:rPr>
      </w:pPr>
      <w:bookmarkStart w:id="125" w:name="_Toc233207096"/>
      <w:bookmarkStart w:id="126" w:name="_Toc99100077"/>
      <w:bookmarkStart w:id="127" w:name="_Toc99100082"/>
      <w:bookmarkStart w:id="128" w:name="_Toc99100087"/>
      <w:bookmarkStart w:id="129" w:name="_Toc99100080"/>
      <w:bookmarkStart w:id="130" w:name="_Toc24786"/>
      <w:bookmarkStart w:id="131" w:name="_Toc99100086"/>
      <w:bookmarkStart w:id="132" w:name="_Toc99100083"/>
      <w:bookmarkStart w:id="133" w:name="_Toc99100085"/>
      <w:bookmarkStart w:id="134" w:name="_Toc99100078"/>
      <w:bookmarkStart w:id="135" w:name="_Toc233203908"/>
      <w:bookmarkStart w:id="136" w:name="_Toc99100084"/>
      <w:bookmarkStart w:id="137" w:name="_Toc99100081"/>
      <w:bookmarkStart w:id="138" w:name="_Toc99100079"/>
      <w:r>
        <w:rPr>
          <w:rFonts w:ascii="Times New Roman"/>
        </w:rPr>
        <w:t>贮存与保管</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4E0FA51F">
      <w:pPr>
        <w:pStyle w:val="105"/>
        <w:spacing w:before="120" w:after="120"/>
        <w:rPr>
          <w:rFonts w:ascii="Times New Roman"/>
        </w:rPr>
      </w:pPr>
      <w:r>
        <w:rPr>
          <w:rFonts w:ascii="Times New Roman"/>
        </w:rPr>
        <w:t>分类贮存</w:t>
      </w:r>
    </w:p>
    <w:p w14:paraId="493E817C">
      <w:pPr>
        <w:pStyle w:val="165"/>
        <w:rPr>
          <w:rFonts w:ascii="Times New Roman"/>
        </w:rPr>
      </w:pPr>
      <w:r>
        <w:rPr>
          <w:rFonts w:ascii="Times New Roman"/>
        </w:rPr>
        <w:t>标准品应按物化特性、危险特性和有效期分类贮存，避免交叉污染和化学反应风险，典型分类包括无机标准品、有机标准品、气体标准品、易制毒品、剧毒品和生物样品等类别。</w:t>
      </w:r>
    </w:p>
    <w:p w14:paraId="7DFA491C">
      <w:pPr>
        <w:pStyle w:val="165"/>
        <w:rPr>
          <w:rFonts w:ascii="Times New Roman"/>
        </w:rPr>
      </w:pPr>
      <w:r>
        <w:rPr>
          <w:rFonts w:ascii="Times New Roman"/>
        </w:rPr>
        <w:t>贮存柜应采用防腐蚀、防静电、防火的专用材料，柜门应配备锁具并纳入双人双锁管理，出入库操作必须两人同时在场并填写完整记录。</w:t>
      </w:r>
    </w:p>
    <w:p w14:paraId="05D3B9ED">
      <w:pPr>
        <w:pStyle w:val="165"/>
        <w:rPr>
          <w:rFonts w:ascii="Times New Roman"/>
        </w:rPr>
      </w:pPr>
      <w:r>
        <w:rPr>
          <w:rFonts w:ascii="Times New Roman"/>
        </w:rPr>
        <w:t>易挥发有机溶剂标准品应贮存在防爆通风柜内，远离明火和高温源；光敏性标准品应贮存在棕色容器中并避光保存；易水解标准品应贮存在干燥器内并控制湿度。</w:t>
      </w:r>
    </w:p>
    <w:p w14:paraId="26906B3A">
      <w:pPr>
        <w:pStyle w:val="105"/>
        <w:spacing w:before="120" w:after="120"/>
        <w:rPr>
          <w:rFonts w:ascii="Times New Roman"/>
        </w:rPr>
      </w:pPr>
      <w:r>
        <w:rPr>
          <w:rFonts w:ascii="Times New Roman"/>
        </w:rPr>
        <w:t>环境控制</w:t>
      </w:r>
    </w:p>
    <w:p w14:paraId="0D6E5768">
      <w:pPr>
        <w:pStyle w:val="165"/>
        <w:rPr>
          <w:rFonts w:ascii="Times New Roman"/>
        </w:rPr>
      </w:pPr>
      <w:r>
        <w:rPr>
          <w:rFonts w:ascii="Times New Roman"/>
        </w:rPr>
        <w:t>常规标准品贮存环境温度宜为15 ℃</w:t>
      </w:r>
      <w:r>
        <w:rPr>
          <w:rFonts w:hint="eastAsia" w:hAnsi="宋体"/>
        </w:rPr>
        <w:t>～</w:t>
      </w:r>
      <w:r>
        <w:rPr>
          <w:rFonts w:ascii="Times New Roman"/>
        </w:rPr>
        <w:t>25 ℃，相对湿度不大于65 %；需冷藏标准品贮存温度 +2 ℃</w:t>
      </w:r>
      <w:r>
        <w:rPr>
          <w:rFonts w:hint="eastAsia" w:hAnsi="宋体"/>
        </w:rPr>
        <w:t>～</w:t>
      </w:r>
      <w:r>
        <w:rPr>
          <w:rFonts w:ascii="Times New Roman"/>
        </w:rPr>
        <w:t>+8 ℃；需冷冻标准品贮存温度-20 ℃以下或-80 ℃超低温。</w:t>
      </w:r>
    </w:p>
    <w:p w14:paraId="5D1BE142">
      <w:pPr>
        <w:pStyle w:val="165"/>
        <w:rPr>
          <w:rFonts w:ascii="Times New Roman"/>
        </w:rPr>
      </w:pPr>
      <w:r>
        <w:rPr>
          <w:rFonts w:ascii="Times New Roman"/>
        </w:rPr>
        <w:t>贮存环境应配备温湿度自动监测和记录系统，记录间隔不应大于15 min ，温湿度超出规定范围时应立即触发声光报警并短信通知管理员。</w:t>
      </w:r>
    </w:p>
    <w:p w14:paraId="119D8ED3">
      <w:pPr>
        <w:pStyle w:val="165"/>
        <w:rPr>
          <w:rFonts w:ascii="Times New Roman"/>
        </w:rPr>
      </w:pPr>
      <w:r>
        <w:rPr>
          <w:rFonts w:ascii="Times New Roman"/>
        </w:rPr>
        <w:t>冰箱和冷柜应配置应急电源或备用电源，关键标准品贮存设备应在电源故障时自动切换备用电源，切换时间应不大于5 s。</w:t>
      </w:r>
    </w:p>
    <w:p w14:paraId="647CF311">
      <w:pPr>
        <w:pStyle w:val="105"/>
        <w:spacing w:before="120" w:after="120"/>
        <w:rPr>
          <w:rFonts w:ascii="Times New Roman"/>
        </w:rPr>
      </w:pPr>
      <w:r>
        <w:rPr>
          <w:rFonts w:ascii="Times New Roman"/>
        </w:rPr>
        <w:t>库存管理</w:t>
      </w:r>
    </w:p>
    <w:p w14:paraId="2885B8C8">
      <w:pPr>
        <w:pStyle w:val="165"/>
        <w:rPr>
          <w:rFonts w:ascii="Times New Roman"/>
        </w:rPr>
      </w:pPr>
      <w:r>
        <w:rPr>
          <w:rFonts w:ascii="Times New Roman"/>
        </w:rPr>
        <w:t>标准品库存应实行</w:t>
      </w:r>
      <w:r>
        <w:rPr>
          <w:rFonts w:hint="eastAsia" w:ascii="Times New Roman"/>
        </w:rPr>
        <w:t>“</w:t>
      </w:r>
      <w:r>
        <w:rPr>
          <w:rFonts w:ascii="Times New Roman"/>
        </w:rPr>
        <w:t>先进先出、近效期先用</w:t>
      </w:r>
      <w:r>
        <w:rPr>
          <w:rFonts w:hint="eastAsia" w:ascii="Times New Roman"/>
        </w:rPr>
        <w:t>”</w:t>
      </w:r>
      <w:r>
        <w:rPr>
          <w:rFonts w:ascii="Times New Roman"/>
        </w:rPr>
        <w:t>原则，库存台账应记录入库日期、有效期、开瓶日期、剩余数量和领用记录等信息，宜采用条码</w:t>
      </w:r>
      <w:r>
        <w:rPr>
          <w:rFonts w:hint="eastAsia" w:ascii="Times New Roman"/>
        </w:rPr>
        <w:t>等技术</w:t>
      </w:r>
      <w:r>
        <w:rPr>
          <w:rFonts w:ascii="Times New Roman"/>
        </w:rPr>
        <w:t>辅助识别。</w:t>
      </w:r>
    </w:p>
    <w:p w14:paraId="2D0E8FD3">
      <w:pPr>
        <w:pStyle w:val="165"/>
        <w:rPr>
          <w:rFonts w:ascii="Times New Roman"/>
        </w:rPr>
      </w:pPr>
      <w:r>
        <w:rPr>
          <w:rFonts w:ascii="Times New Roman"/>
        </w:rPr>
        <w:t>库存标准品应定期盘点，盘点周期不应大于3个月，盘点结果应与台账核对一致，发现差异应立即调查原因并采取纠正措施。</w:t>
      </w:r>
    </w:p>
    <w:p w14:paraId="22B049DA">
      <w:pPr>
        <w:pStyle w:val="165"/>
        <w:rPr>
          <w:rFonts w:ascii="Times New Roman"/>
        </w:rPr>
      </w:pPr>
      <w:r>
        <w:rPr>
          <w:rFonts w:ascii="Times New Roman"/>
        </w:rPr>
        <w:t>临近有效期的标准品应标识醒目的警示标签，提示使用者注意，并同步启动补充采购流程。</w:t>
      </w:r>
    </w:p>
    <w:p w14:paraId="600DEC83">
      <w:pPr>
        <w:pStyle w:val="104"/>
        <w:spacing w:before="240" w:after="240"/>
        <w:rPr>
          <w:rFonts w:ascii="Times New Roman"/>
        </w:rPr>
      </w:pPr>
      <w:bookmarkStart w:id="139" w:name="_Toc99100093"/>
      <w:bookmarkStart w:id="140" w:name="_Toc99100090"/>
      <w:bookmarkStart w:id="141" w:name="_Toc99100098"/>
      <w:bookmarkStart w:id="142" w:name="_Toc99100091"/>
      <w:bookmarkStart w:id="143" w:name="_Toc99100094"/>
      <w:bookmarkStart w:id="144" w:name="_Toc99100088"/>
      <w:bookmarkStart w:id="145" w:name="_Toc99100097"/>
      <w:bookmarkStart w:id="146" w:name="_Toc99100095"/>
      <w:bookmarkStart w:id="147" w:name="_Toc233203909"/>
      <w:bookmarkStart w:id="148" w:name="_Toc29773"/>
      <w:bookmarkStart w:id="149" w:name="_Toc99100092"/>
      <w:bookmarkStart w:id="150" w:name="_Toc233207097"/>
      <w:bookmarkStart w:id="151" w:name="_Toc99100089"/>
      <w:bookmarkStart w:id="152" w:name="_Toc99100096"/>
      <w:r>
        <w:rPr>
          <w:rFonts w:ascii="Times New Roman"/>
        </w:rPr>
        <w:t>使用与配制</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11373FE6">
      <w:pPr>
        <w:pStyle w:val="105"/>
        <w:spacing w:before="120" w:after="120"/>
        <w:rPr>
          <w:rFonts w:ascii="Times New Roman"/>
        </w:rPr>
      </w:pPr>
      <w:r>
        <w:rPr>
          <w:rFonts w:ascii="Times New Roman"/>
        </w:rPr>
        <w:t>使用原则</w:t>
      </w:r>
    </w:p>
    <w:p w14:paraId="0F9B1A06">
      <w:pPr>
        <w:pStyle w:val="165"/>
        <w:rPr>
          <w:rFonts w:ascii="Times New Roman"/>
        </w:rPr>
      </w:pPr>
      <w:r>
        <w:rPr>
          <w:rFonts w:ascii="Times New Roman"/>
        </w:rPr>
        <w:t>标准品的使用应符合GB/T 15000.8的相关规定，使用前应仔细阅读证书和安全数据表，确认适用范围和操作注意事项。</w:t>
      </w:r>
    </w:p>
    <w:p w14:paraId="4C4205E3">
      <w:pPr>
        <w:pStyle w:val="165"/>
        <w:rPr>
          <w:rFonts w:ascii="Times New Roman"/>
        </w:rPr>
      </w:pPr>
      <w:r>
        <w:rPr>
          <w:rFonts w:ascii="Times New Roman"/>
        </w:rPr>
        <w:t>标准品开瓶后应记录开瓶日期，并根据证书或实验室内部规定确定开瓶后有效期，开瓶后有效期通常为原有效期的1/3</w:t>
      </w:r>
      <w:r>
        <w:rPr>
          <w:rFonts w:hint="eastAsia" w:hAnsi="宋体"/>
        </w:rPr>
        <w:t>～</w:t>
      </w:r>
      <w:r>
        <w:rPr>
          <w:rFonts w:ascii="Times New Roman"/>
        </w:rPr>
        <w:t>1/2 或按证书明确规定执行。</w:t>
      </w:r>
    </w:p>
    <w:p w14:paraId="1BE8A7AA">
      <w:pPr>
        <w:pStyle w:val="165"/>
        <w:rPr>
          <w:rFonts w:ascii="Times New Roman"/>
        </w:rPr>
      </w:pPr>
      <w:r>
        <w:rPr>
          <w:rFonts w:ascii="Times New Roman"/>
        </w:rPr>
        <w:t>标准品应严格按证书声明的方式使用，不应用于证书未明确的分析领域或方法，不应超范围使用或超过有效期继续使用。</w:t>
      </w:r>
    </w:p>
    <w:p w14:paraId="4774E233">
      <w:pPr>
        <w:pStyle w:val="105"/>
        <w:spacing w:before="120" w:after="120"/>
        <w:rPr>
          <w:rFonts w:ascii="Times New Roman"/>
        </w:rPr>
      </w:pPr>
      <w:r>
        <w:rPr>
          <w:rFonts w:ascii="Times New Roman"/>
        </w:rPr>
        <w:t>标准溶液配制</w:t>
      </w:r>
    </w:p>
    <w:p w14:paraId="6A169644">
      <w:pPr>
        <w:pStyle w:val="165"/>
        <w:rPr>
          <w:rFonts w:ascii="Times New Roman"/>
        </w:rPr>
      </w:pPr>
      <w:r>
        <w:rPr>
          <w:rFonts w:ascii="Times New Roman"/>
        </w:rPr>
        <w:t>标准溶液的配制应在温湿度受控的洁净环境中进行，使用经过检定的玻璃量器和电子天平，称量和定容操作应符合GB/T 601和GB/T 603的相关规定。</w:t>
      </w:r>
    </w:p>
    <w:p w14:paraId="7F8FA370">
      <w:pPr>
        <w:pStyle w:val="165"/>
        <w:rPr>
          <w:rFonts w:ascii="Times New Roman"/>
        </w:rPr>
      </w:pPr>
      <w:r>
        <w:rPr>
          <w:rFonts w:ascii="Times New Roman"/>
        </w:rPr>
        <w:t>配制稀释液时应使用符合要求的纯水，根据目标浓度和分析精度选用一级、二级或三级分析实验室用水，配制过程应详细记录每一步骤的称量值、定容体积和操作人员。</w:t>
      </w:r>
    </w:p>
    <w:p w14:paraId="447DFFBD">
      <w:pPr>
        <w:pStyle w:val="165"/>
        <w:rPr>
          <w:rFonts w:ascii="Times New Roman"/>
        </w:rPr>
      </w:pPr>
      <w:r>
        <w:rPr>
          <w:rFonts w:ascii="Times New Roman"/>
        </w:rPr>
        <w:t>配制完成的标准溶液应贴附完整标签，内容包括名称、浓度、配制日期、有效期、配制人和溶剂等信息，标签应防水、防腐蚀且不易脱落。</w:t>
      </w:r>
    </w:p>
    <w:p w14:paraId="30C8DFD6">
      <w:pPr>
        <w:pStyle w:val="105"/>
        <w:spacing w:before="120" w:after="120"/>
        <w:rPr>
          <w:rFonts w:ascii="Times New Roman"/>
        </w:rPr>
      </w:pPr>
      <w:r>
        <w:rPr>
          <w:rFonts w:ascii="Times New Roman"/>
        </w:rPr>
        <w:t>配制误差控制</w:t>
      </w:r>
    </w:p>
    <w:p w14:paraId="253FD6FB">
      <w:pPr>
        <w:pStyle w:val="165"/>
        <w:rPr>
          <w:rFonts w:ascii="Times New Roman"/>
        </w:rPr>
      </w:pPr>
      <w:r>
        <w:rPr>
          <w:rFonts w:ascii="Times New Roman"/>
        </w:rPr>
        <w:t>配制过程的误差应通过不确定度评定进行量化，主要误差源包括标准品纯度、天平称量、容量瓶定容、移液精度、环境温度等，合成不确定度应满足分析方法的精度要求。</w:t>
      </w:r>
    </w:p>
    <w:p w14:paraId="1D27248A">
      <w:pPr>
        <w:pStyle w:val="165"/>
        <w:rPr>
          <w:rFonts w:ascii="Times New Roman"/>
        </w:rPr>
      </w:pPr>
      <w:r>
        <w:rPr>
          <w:rFonts w:ascii="Times New Roman"/>
        </w:rPr>
        <w:t>多级稀释宜采用体积比接近1:10至1:100的逐级稀释法</w:t>
      </w:r>
      <w:r>
        <w:rPr>
          <w:rFonts w:hint="eastAsia" w:ascii="Times New Roman"/>
        </w:rPr>
        <w:t>，</w:t>
      </w:r>
      <w:r>
        <w:rPr>
          <w:rFonts w:ascii="Times New Roman"/>
        </w:rPr>
        <w:t>每级稀释后宜做浓度核验。</w:t>
      </w:r>
    </w:p>
    <w:p w14:paraId="01B1954F">
      <w:pPr>
        <w:pStyle w:val="105"/>
        <w:spacing w:before="120" w:after="120"/>
        <w:rPr>
          <w:rFonts w:ascii="Times New Roman"/>
        </w:rPr>
      </w:pPr>
      <w:r>
        <w:rPr>
          <w:rFonts w:ascii="Times New Roman"/>
        </w:rPr>
        <w:t>方法质量控制</w:t>
      </w:r>
    </w:p>
    <w:p w14:paraId="14B99CA4">
      <w:pPr>
        <w:pStyle w:val="165"/>
        <w:rPr>
          <w:rFonts w:ascii="Times New Roman"/>
        </w:rPr>
      </w:pPr>
      <w:r>
        <w:rPr>
          <w:rFonts w:ascii="Times New Roman"/>
        </w:rPr>
        <w:t>使用标准品进行的化学分析方法应符合GB/T 32465的相关规定，建立方法性能指标并定期监控。</w:t>
      </w:r>
    </w:p>
    <w:p w14:paraId="2FBB081D">
      <w:pPr>
        <w:pStyle w:val="165"/>
        <w:rPr>
          <w:rFonts w:ascii="Times New Roman"/>
        </w:rPr>
      </w:pPr>
      <w:r>
        <w:rPr>
          <w:rFonts w:ascii="Times New Roman"/>
        </w:rPr>
        <w:t>内部质量控制应包括标准曲线校准、空白对照、加标回收、重复测定、质控样品测定等项目，质控数据应录入控制图分析受控状态。</w:t>
      </w:r>
    </w:p>
    <w:p w14:paraId="3533046C">
      <w:pPr>
        <w:pStyle w:val="165"/>
        <w:rPr>
          <w:rFonts w:ascii="Times New Roman"/>
        </w:rPr>
      </w:pPr>
      <w:r>
        <w:rPr>
          <w:rFonts w:ascii="Times New Roman"/>
        </w:rPr>
        <w:t>宜定期参加国家或行业组织的能力验证活动，通过外部比对验证方法的可靠性和实验室的技术能力，能力验证结果不满意时应立即启动纠正措施。</w:t>
      </w:r>
    </w:p>
    <w:p w14:paraId="013D6C72">
      <w:pPr>
        <w:pStyle w:val="104"/>
        <w:spacing w:before="240" w:after="240"/>
        <w:rPr>
          <w:rFonts w:ascii="Times New Roman"/>
        </w:rPr>
      </w:pPr>
      <w:bookmarkStart w:id="153" w:name="_Toc233203910"/>
      <w:bookmarkStart w:id="154" w:name="_Toc99100101"/>
      <w:bookmarkStart w:id="155" w:name="_Toc233207098"/>
      <w:bookmarkStart w:id="156" w:name="_Toc99100104"/>
      <w:bookmarkStart w:id="157" w:name="_Toc99100106"/>
      <w:bookmarkStart w:id="158" w:name="_Toc99100102"/>
      <w:bookmarkStart w:id="159" w:name="_Toc99100107"/>
      <w:bookmarkStart w:id="160" w:name="_Toc17451"/>
      <w:bookmarkStart w:id="161" w:name="_Toc99100108"/>
      <w:bookmarkStart w:id="162" w:name="_Toc99100105"/>
      <w:bookmarkStart w:id="163" w:name="_Toc99100099"/>
      <w:bookmarkStart w:id="164" w:name="_Toc99100100"/>
      <w:bookmarkStart w:id="165" w:name="_Toc99100109"/>
      <w:bookmarkStart w:id="166" w:name="_Toc99100103"/>
      <w:r>
        <w:rPr>
          <w:rFonts w:ascii="Times New Roman"/>
        </w:rPr>
        <w:t>报废处置与档案追溯</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2C75F049">
      <w:pPr>
        <w:pStyle w:val="105"/>
        <w:spacing w:before="120" w:after="120"/>
        <w:rPr>
          <w:rFonts w:ascii="Times New Roman"/>
        </w:rPr>
      </w:pPr>
      <w:r>
        <w:rPr>
          <w:rFonts w:ascii="Times New Roman"/>
        </w:rPr>
        <w:t>报废条件</w:t>
      </w:r>
    </w:p>
    <w:p w14:paraId="438FF411">
      <w:pPr>
        <w:pStyle w:val="165"/>
        <w:rPr>
          <w:rFonts w:ascii="Times New Roman"/>
        </w:rPr>
      </w:pPr>
      <w:r>
        <w:rPr>
          <w:rFonts w:ascii="Times New Roman"/>
        </w:rPr>
        <w:t>标准品出现以下情况之一的应予以报废：超过证书规定的有效期、开瓶后超过规定的开瓶有效期、期间核查发现特性值偏离超出规定范围、外观或物化性质发生明显变化、贮存条件长期失控无法保证质量。</w:t>
      </w:r>
    </w:p>
    <w:p w14:paraId="04930376">
      <w:pPr>
        <w:pStyle w:val="165"/>
        <w:rPr>
          <w:rFonts w:ascii="Times New Roman"/>
        </w:rPr>
      </w:pPr>
      <w:r>
        <w:rPr>
          <w:rFonts w:ascii="Times New Roman"/>
        </w:rPr>
        <w:t>报废标准品应由使用部门提出申请，经技术负责人审核批准后执行，报废前应完整填写报废申请表并注明报废原因和残留量估算。</w:t>
      </w:r>
    </w:p>
    <w:p w14:paraId="16F88868">
      <w:pPr>
        <w:pStyle w:val="105"/>
        <w:spacing w:before="120" w:after="120"/>
        <w:rPr>
          <w:rFonts w:ascii="Times New Roman"/>
        </w:rPr>
      </w:pPr>
      <w:r>
        <w:rPr>
          <w:rFonts w:ascii="Times New Roman"/>
        </w:rPr>
        <w:t>分类处置</w:t>
      </w:r>
    </w:p>
    <w:p w14:paraId="5795BCA5">
      <w:pPr>
        <w:pStyle w:val="165"/>
        <w:rPr>
          <w:rFonts w:ascii="Times New Roman"/>
        </w:rPr>
      </w:pPr>
      <w:r>
        <w:rPr>
          <w:rFonts w:ascii="Times New Roman"/>
        </w:rPr>
        <w:t>报废标准品应根据危险特性分类处置，一般标准品可按普通化学废弃物处理；易制毒、剧毒、放射性和生物危害类标准品应按相应法规的特殊处置程序执行。</w:t>
      </w:r>
    </w:p>
    <w:p w14:paraId="2672EEFE">
      <w:pPr>
        <w:pStyle w:val="165"/>
        <w:rPr>
          <w:rFonts w:ascii="Times New Roman"/>
        </w:rPr>
      </w:pPr>
      <w:r>
        <w:rPr>
          <w:rFonts w:ascii="Times New Roman"/>
        </w:rPr>
        <w:t>有机溶剂类废弃物应分别收集于专用容器(卤代溶剂和非卤代溶剂应分开)，交由有资质的危险废物处置单位统一处理，实验室应保留危险废物转移联单作为合规证据。</w:t>
      </w:r>
    </w:p>
    <w:p w14:paraId="22475314">
      <w:pPr>
        <w:pStyle w:val="165"/>
        <w:rPr>
          <w:rFonts w:ascii="Times New Roman"/>
        </w:rPr>
      </w:pPr>
      <w:r>
        <w:rPr>
          <w:rFonts w:ascii="Times New Roman"/>
        </w:rPr>
        <w:t>气体标准物质钢瓶在耗尽或过期后应联系供应商回收，</w:t>
      </w:r>
      <w:r>
        <w:rPr>
          <w:rFonts w:hint="eastAsia" w:ascii="Times New Roman"/>
        </w:rPr>
        <w:t>不应</w:t>
      </w:r>
      <w:r>
        <w:rPr>
          <w:rFonts w:ascii="Times New Roman"/>
        </w:rPr>
        <w:t>自行处置或排入大气，钢瓶回收记录应纳入台账管理。</w:t>
      </w:r>
    </w:p>
    <w:p w14:paraId="254AE0B6">
      <w:pPr>
        <w:pStyle w:val="105"/>
        <w:spacing w:before="120" w:after="120"/>
        <w:rPr>
          <w:rFonts w:ascii="Times New Roman"/>
        </w:rPr>
      </w:pPr>
      <w:r>
        <w:rPr>
          <w:rFonts w:ascii="Times New Roman"/>
        </w:rPr>
        <w:t>记录与追溯</w:t>
      </w:r>
    </w:p>
    <w:p w14:paraId="449B73AB">
      <w:pPr>
        <w:pStyle w:val="165"/>
        <w:rPr>
          <w:rFonts w:ascii="Times New Roman"/>
        </w:rPr>
      </w:pPr>
      <w:r>
        <w:rPr>
          <w:rFonts w:ascii="Times New Roman"/>
        </w:rPr>
        <w:t>报废标准品的全过程应有完整记录，包括报废申请、审批、处置方式、处置单位、处置日期和经办人等信息，记录保存期不应少于6年。</w:t>
      </w:r>
    </w:p>
    <w:p w14:paraId="1AB140E3">
      <w:pPr>
        <w:pStyle w:val="165"/>
        <w:rPr>
          <w:rFonts w:ascii="Times New Roman"/>
        </w:rPr>
      </w:pPr>
      <w:r>
        <w:rPr>
          <w:rFonts w:ascii="Times New Roman"/>
        </w:rPr>
        <w:t>报废记录应与采购、使用记录建立关联，形成标准品从入库到报废的完整追溯链，便于质量审计和外部检查。</w:t>
      </w:r>
    </w:p>
    <w:p w14:paraId="1D130F2C">
      <w:pPr>
        <w:pStyle w:val="105"/>
        <w:spacing w:before="120" w:after="120"/>
        <w:rPr>
          <w:rFonts w:ascii="Times New Roman"/>
        </w:rPr>
      </w:pPr>
      <w:r>
        <w:rPr>
          <w:rFonts w:ascii="Times New Roman"/>
        </w:rPr>
        <w:t>档案要素</w:t>
      </w:r>
    </w:p>
    <w:p w14:paraId="7F39C221">
      <w:pPr>
        <w:pStyle w:val="165"/>
        <w:rPr>
          <w:rFonts w:ascii="Times New Roman"/>
        </w:rPr>
      </w:pPr>
      <w:r>
        <w:rPr>
          <w:rFonts w:ascii="Times New Roman"/>
        </w:rPr>
        <w:t>每种标准品应建立独立的档案文件夹，内容包括采购合同、到货验收记录、溯源证书、使用记录、期间核查记录、赋值报告(如适用)和报废记录等全生命周期文件。</w:t>
      </w:r>
    </w:p>
    <w:p w14:paraId="65D96033">
      <w:pPr>
        <w:pStyle w:val="165"/>
        <w:rPr>
          <w:rFonts w:ascii="Times New Roman"/>
        </w:rPr>
      </w:pPr>
      <w:r>
        <w:rPr>
          <w:rFonts w:ascii="Times New Roman"/>
        </w:rPr>
        <w:t>档案文件应编目管理，采用统一的档案编号规则，便于快速检索和调阅，纸质档案和电子档案应分别备份保存。</w:t>
      </w:r>
    </w:p>
    <w:p w14:paraId="5F4C7A3D">
      <w:pPr>
        <w:pStyle w:val="105"/>
        <w:spacing w:before="120" w:after="120"/>
        <w:rPr>
          <w:rFonts w:ascii="Times New Roman"/>
        </w:rPr>
      </w:pPr>
      <w:r>
        <w:rPr>
          <w:rFonts w:ascii="Times New Roman"/>
        </w:rPr>
        <w:t>追溯链</w:t>
      </w:r>
    </w:p>
    <w:p w14:paraId="13FA5DB7">
      <w:pPr>
        <w:pStyle w:val="165"/>
        <w:rPr>
          <w:rFonts w:ascii="Times New Roman"/>
        </w:rPr>
      </w:pPr>
      <w:r>
        <w:rPr>
          <w:rFonts w:ascii="Times New Roman"/>
        </w:rPr>
        <w:t>标准品的使用应能追溯至具体的分析报告和检测样品，实验室应建立标准品与分析结果的关联记录，在出具的检测报告中注明所用标准品的编号和证书信息。</w:t>
      </w:r>
    </w:p>
    <w:p w14:paraId="06E9EA02">
      <w:pPr>
        <w:pStyle w:val="165"/>
        <w:rPr>
          <w:rFonts w:ascii="Times New Roman"/>
        </w:rPr>
      </w:pPr>
      <w:r>
        <w:rPr>
          <w:rFonts w:ascii="Times New Roman"/>
        </w:rPr>
        <w:t>当发现某批次标准品存在质量问题时，应能通过追溯链快速识别所有受影响的检测报告，启动召回或复检程序，最大限度降低质量事故影响。</w:t>
      </w:r>
    </w:p>
    <w:p w14:paraId="56C30EDD">
      <w:pPr>
        <w:pStyle w:val="105"/>
        <w:spacing w:before="120" w:after="120"/>
        <w:rPr>
          <w:rFonts w:ascii="Times New Roman"/>
        </w:rPr>
      </w:pPr>
      <w:r>
        <w:rPr>
          <w:rFonts w:ascii="Times New Roman"/>
        </w:rPr>
        <w:t>数据完整性</w:t>
      </w:r>
    </w:p>
    <w:p w14:paraId="141E20B6">
      <w:pPr>
        <w:pStyle w:val="165"/>
        <w:rPr>
          <w:rFonts w:ascii="Times New Roman"/>
        </w:rPr>
      </w:pPr>
      <w:r>
        <w:rPr>
          <w:rFonts w:ascii="Times New Roman"/>
        </w:rPr>
        <w:t>标准品相关的任何数据修改都应保留原记录并注明修改人、修改日期和修改理由。</w:t>
      </w:r>
    </w:p>
    <w:p w14:paraId="62D99339">
      <w:pPr>
        <w:pStyle w:val="165"/>
        <w:rPr>
          <w:rFonts w:ascii="Times New Roman"/>
        </w:rPr>
      </w:pPr>
      <w:r>
        <w:rPr>
          <w:rFonts w:ascii="Times New Roman"/>
        </w:rPr>
        <w:t>电子记录系统应具备审计追踪功能，自动记录每一次数据生成、修改和删除操作，审计追踪记录不可由普通用户篡改或删除。</w:t>
      </w:r>
    </w:p>
    <w:p w14:paraId="4FF1D8E2">
      <w:pPr>
        <w:pStyle w:val="105"/>
        <w:spacing w:before="120" w:after="120"/>
        <w:rPr>
          <w:rFonts w:ascii="Times New Roman"/>
        </w:rPr>
      </w:pPr>
      <w:r>
        <w:rPr>
          <w:rFonts w:ascii="Times New Roman"/>
        </w:rPr>
        <w:t>定期审查</w:t>
      </w:r>
    </w:p>
    <w:p w14:paraId="0C1A3484">
      <w:pPr>
        <w:pStyle w:val="165"/>
        <w:rPr>
          <w:rFonts w:ascii="Times New Roman"/>
        </w:rPr>
      </w:pPr>
      <w:r>
        <w:rPr>
          <w:rFonts w:ascii="Times New Roman"/>
        </w:rPr>
        <w:t>实验室应每年对标准品管理体系进行一次内部审查，检查程序执行、记录完整性、追溯有效性等方面的符合情况，审查结果纳入年度质量报告。</w:t>
      </w:r>
    </w:p>
    <w:p w14:paraId="645D5A55">
      <w:pPr>
        <w:pStyle w:val="165"/>
        <w:rPr>
          <w:rFonts w:ascii="Times New Roman"/>
        </w:rPr>
      </w:pPr>
      <w:r>
        <w:rPr>
          <w:rFonts w:ascii="Times New Roman"/>
        </w:rPr>
        <w:t>外部审核中发现的标准品管理不符合项应作为重点改进事项，制定纠正措施并跟踪验证整改效果。</w:t>
      </w:r>
    </w:p>
    <w:p w14:paraId="6C5F596D">
      <w:pPr>
        <w:pStyle w:val="104"/>
        <w:spacing w:before="240" w:after="240"/>
        <w:rPr>
          <w:rFonts w:ascii="Times New Roman"/>
        </w:rPr>
      </w:pPr>
      <w:bookmarkStart w:id="167" w:name="_Toc99100114"/>
      <w:bookmarkStart w:id="168" w:name="_Toc99100120"/>
      <w:bookmarkStart w:id="169" w:name="_Toc99100111"/>
      <w:bookmarkStart w:id="170" w:name="_Toc99100110"/>
      <w:bookmarkStart w:id="171" w:name="_Toc233207099"/>
      <w:bookmarkStart w:id="172" w:name="_Toc99100113"/>
      <w:bookmarkStart w:id="173" w:name="_Toc99100115"/>
      <w:bookmarkStart w:id="174" w:name="_Toc18065"/>
      <w:bookmarkStart w:id="175" w:name="_Toc99100119"/>
      <w:bookmarkStart w:id="176" w:name="_Toc233203911"/>
      <w:bookmarkStart w:id="177" w:name="_Toc99100118"/>
      <w:bookmarkStart w:id="178" w:name="_Toc99100116"/>
      <w:bookmarkStart w:id="179" w:name="_Toc99100117"/>
      <w:bookmarkStart w:id="180" w:name="_Toc99100112"/>
      <w:r>
        <w:rPr>
          <w:rFonts w:ascii="Times New Roman"/>
        </w:rPr>
        <w:t>检验规则</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20F68FAE">
      <w:pPr>
        <w:pStyle w:val="105"/>
        <w:spacing w:before="120" w:after="120"/>
        <w:rPr>
          <w:rFonts w:ascii="Times New Roman"/>
        </w:rPr>
      </w:pPr>
      <w:r>
        <w:rPr>
          <w:rFonts w:ascii="Times New Roman"/>
        </w:rPr>
        <w:t>检验分类</w:t>
      </w:r>
    </w:p>
    <w:p w14:paraId="2DF2BB09">
      <w:pPr>
        <w:pStyle w:val="165"/>
        <w:rPr>
          <w:rFonts w:ascii="Times New Roman"/>
        </w:rPr>
      </w:pPr>
      <w:r>
        <w:rPr>
          <w:rFonts w:ascii="Times New Roman"/>
        </w:rPr>
        <w:t>本文件所规定的标准品管理与应用的符合性检验包括实验室自我评估、第三方评审和外部监督检查三种方式，三种方式相互补充共同构成质量保证体系。</w:t>
      </w:r>
    </w:p>
    <w:p w14:paraId="53FE2448">
      <w:pPr>
        <w:pStyle w:val="165"/>
        <w:rPr>
          <w:rFonts w:ascii="Times New Roman"/>
        </w:rPr>
      </w:pPr>
      <w:r>
        <w:rPr>
          <w:rFonts w:ascii="Times New Roman"/>
        </w:rPr>
        <w:t>实验室自我评估应每年进行不少于一次，由质量负责人组织实施，评估结果报告管理层并用于管理评审。</w:t>
      </w:r>
    </w:p>
    <w:p w14:paraId="57C2BA18">
      <w:pPr>
        <w:pStyle w:val="105"/>
        <w:spacing w:before="120" w:after="120"/>
        <w:rPr>
          <w:rFonts w:ascii="Times New Roman"/>
        </w:rPr>
      </w:pPr>
      <w:r>
        <w:rPr>
          <w:rFonts w:ascii="Times New Roman"/>
        </w:rPr>
        <w:t>核查项目</w:t>
      </w:r>
    </w:p>
    <w:p w14:paraId="6469FFAF">
      <w:pPr>
        <w:pStyle w:val="165"/>
        <w:rPr>
          <w:rFonts w:ascii="Times New Roman"/>
        </w:rPr>
      </w:pPr>
      <w:r>
        <w:rPr>
          <w:rFonts w:ascii="Times New Roman"/>
        </w:rPr>
        <w:t>核查项目应包括程序文件符合性、记录完整性、台账准确性、人员资质符合性、设施环境监测有效性、期间核查执行情况和追溯链完整性等关键要素。</w:t>
      </w:r>
    </w:p>
    <w:p w14:paraId="5182DC07">
      <w:pPr>
        <w:pStyle w:val="165"/>
        <w:rPr>
          <w:rFonts w:ascii="Times New Roman"/>
        </w:rPr>
      </w:pPr>
      <w:r>
        <w:rPr>
          <w:rFonts w:ascii="Times New Roman"/>
        </w:rPr>
        <w:t>核查方法宜采用文件审查、现场观察、人员访谈和数据核查相结合的方式，确保全面覆盖管理体系的各个环节。</w:t>
      </w:r>
    </w:p>
    <w:p w14:paraId="243FD143">
      <w:pPr>
        <w:pStyle w:val="105"/>
        <w:spacing w:before="120" w:after="120"/>
        <w:rPr>
          <w:rFonts w:ascii="Times New Roman"/>
        </w:rPr>
      </w:pPr>
      <w:r>
        <w:rPr>
          <w:rFonts w:ascii="Times New Roman"/>
        </w:rPr>
        <w:t>抽样检查</w:t>
      </w:r>
    </w:p>
    <w:p w14:paraId="3F4BAD37">
      <w:pPr>
        <w:pStyle w:val="165"/>
        <w:rPr>
          <w:rFonts w:ascii="Times New Roman"/>
        </w:rPr>
      </w:pPr>
      <w:r>
        <w:rPr>
          <w:rFonts w:ascii="Times New Roman"/>
        </w:rPr>
        <w:t>对标准品实物的抽样检查应符合GB/T 2828.1的相关规定。</w:t>
      </w:r>
    </w:p>
    <w:p w14:paraId="5540E175">
      <w:pPr>
        <w:pStyle w:val="165"/>
        <w:rPr>
          <w:rFonts w:ascii="Times New Roman"/>
        </w:rPr>
      </w:pPr>
      <w:r>
        <w:rPr>
          <w:rFonts w:ascii="Times New Roman"/>
        </w:rPr>
        <w:t>抽样样本应覆盖不同类别、不同有效期、不同使用频次的标准品，避免偏样或系统性遗漏，样本量</w:t>
      </w:r>
      <w:r>
        <w:rPr>
          <w:rFonts w:hint="eastAsia" w:ascii="Times New Roman"/>
        </w:rPr>
        <w:t>遵守</w:t>
      </w:r>
      <w:r>
        <w:rPr>
          <w:rFonts w:ascii="Times New Roman"/>
        </w:rPr>
        <w:t>GB/T 2828.1</w:t>
      </w:r>
      <w:r>
        <w:rPr>
          <w:rFonts w:hint="eastAsia" w:ascii="Times New Roman"/>
        </w:rPr>
        <w:t>的相关规定</w:t>
      </w:r>
      <w:r>
        <w:rPr>
          <w:rFonts w:ascii="Times New Roman"/>
        </w:rPr>
        <w:t>。</w:t>
      </w:r>
    </w:p>
    <w:p w14:paraId="35163479">
      <w:pPr>
        <w:pStyle w:val="105"/>
        <w:spacing w:before="120" w:after="120"/>
        <w:rPr>
          <w:rFonts w:ascii="Times New Roman"/>
        </w:rPr>
      </w:pPr>
      <w:r>
        <w:rPr>
          <w:rFonts w:ascii="Times New Roman"/>
        </w:rPr>
        <w:t>判定规则</w:t>
      </w:r>
    </w:p>
    <w:p w14:paraId="2FE7E02C">
      <w:pPr>
        <w:pStyle w:val="165"/>
        <w:rPr>
          <w:rFonts w:ascii="Times New Roman"/>
        </w:rPr>
      </w:pPr>
      <w:r>
        <w:rPr>
          <w:rFonts w:ascii="Times New Roman"/>
        </w:rPr>
        <w:t>任何一项要求不符合规定时应记录为不符合项，按严重程度分为重大不符合、一般不符合和观察项三级，重大不符合应立即停止相关操作并启动纠正措施。</w:t>
      </w:r>
    </w:p>
    <w:p w14:paraId="6D8FC622">
      <w:pPr>
        <w:pStyle w:val="165"/>
        <w:rPr>
          <w:rFonts w:ascii="Times New Roman"/>
        </w:rPr>
      </w:pPr>
      <w:r>
        <w:rPr>
          <w:rFonts w:ascii="Times New Roman"/>
        </w:rPr>
        <w:t>不符合项应在规定期限内完成整改，整改效果应由独立人员验证，重大不符合项的整改期限不应超过30 d，一般不符合项不应超过60 d。</w:t>
      </w:r>
    </w:p>
    <w:p w14:paraId="3FB0F180">
      <w:pPr>
        <w:pStyle w:val="104"/>
        <w:spacing w:before="240" w:after="240"/>
        <w:rPr>
          <w:rFonts w:ascii="Times New Roman"/>
        </w:rPr>
      </w:pPr>
      <w:bookmarkStart w:id="181" w:name="_Toc99100123"/>
      <w:bookmarkStart w:id="182" w:name="_Toc30347"/>
      <w:bookmarkStart w:id="183" w:name="_Toc99100127"/>
      <w:bookmarkStart w:id="184" w:name="_Toc99100130"/>
      <w:bookmarkStart w:id="185" w:name="_Toc99100121"/>
      <w:bookmarkStart w:id="186" w:name="_Toc99100126"/>
      <w:bookmarkStart w:id="187" w:name="_Toc99100122"/>
      <w:bookmarkStart w:id="188" w:name="_Toc99100131"/>
      <w:bookmarkStart w:id="189" w:name="_Toc233207100"/>
      <w:bookmarkStart w:id="190" w:name="_Toc99100125"/>
      <w:bookmarkStart w:id="191" w:name="_Toc233203912"/>
      <w:bookmarkStart w:id="192" w:name="_Toc99100124"/>
      <w:bookmarkStart w:id="193" w:name="_Toc99100128"/>
      <w:bookmarkStart w:id="194" w:name="_Toc99100129"/>
      <w:r>
        <w:rPr>
          <w:rFonts w:ascii="Times New Roman"/>
        </w:rPr>
        <w:t>标志、包装、运输和贮存</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022D8BC1">
      <w:pPr>
        <w:pStyle w:val="105"/>
        <w:spacing w:before="120" w:after="120"/>
        <w:rPr>
          <w:rFonts w:ascii="Times New Roman"/>
        </w:rPr>
      </w:pPr>
      <w:r>
        <w:rPr>
          <w:rFonts w:ascii="Times New Roman"/>
        </w:rPr>
        <w:t>标志</w:t>
      </w:r>
    </w:p>
    <w:p w14:paraId="28570CD5">
      <w:pPr>
        <w:pStyle w:val="165"/>
        <w:rPr>
          <w:rFonts w:ascii="Times New Roman"/>
        </w:rPr>
      </w:pPr>
      <w:r>
        <w:rPr>
          <w:rFonts w:ascii="Times New Roman"/>
        </w:rPr>
        <w:t>标准品容器上的标签应包含完整信息：产品名称、编号、浓度、基体、纯度、有效期、批号、生产者和溯源级别等，标签应符合GB/T 13306的相关规定，字迹清晰不易褪色。</w:t>
      </w:r>
    </w:p>
    <w:p w14:paraId="2E94172E">
      <w:pPr>
        <w:pStyle w:val="165"/>
        <w:rPr>
          <w:rFonts w:ascii="Times New Roman"/>
        </w:rPr>
      </w:pPr>
      <w:r>
        <w:rPr>
          <w:rFonts w:ascii="Times New Roman"/>
        </w:rPr>
        <w:t>危险特性标志应符合GB 2894的相关规定，涉及毒性、易燃、腐蚀、放射性、生物危害等危险特性的标准品应有明显的警示标志。</w:t>
      </w:r>
    </w:p>
    <w:p w14:paraId="024A1B5A">
      <w:pPr>
        <w:pStyle w:val="165"/>
        <w:rPr>
          <w:rFonts w:ascii="Times New Roman"/>
        </w:rPr>
      </w:pPr>
      <w:r>
        <w:rPr>
          <w:rFonts w:ascii="Times New Roman"/>
        </w:rPr>
        <w:t>贮存容器上应同时显示标准品编号和实验室内部库存编号</w:t>
      </w:r>
      <w:r>
        <w:rPr>
          <w:rFonts w:hint="eastAsia" w:ascii="Times New Roman"/>
        </w:rPr>
        <w:t>，</w:t>
      </w:r>
      <w:r>
        <w:rPr>
          <w:rFonts w:ascii="Times New Roman"/>
        </w:rPr>
        <w:t>两个编号之间的对应关系应记录在台账中。</w:t>
      </w:r>
    </w:p>
    <w:p w14:paraId="700804CA">
      <w:pPr>
        <w:pStyle w:val="105"/>
        <w:spacing w:before="120" w:after="120"/>
        <w:rPr>
          <w:rFonts w:ascii="Times New Roman"/>
        </w:rPr>
      </w:pPr>
      <w:r>
        <w:rPr>
          <w:rFonts w:ascii="Times New Roman"/>
        </w:rPr>
        <w:t>证书文件</w:t>
      </w:r>
    </w:p>
    <w:p w14:paraId="7EACA2F5">
      <w:pPr>
        <w:pStyle w:val="165"/>
        <w:rPr>
          <w:rFonts w:ascii="Times New Roman"/>
        </w:rPr>
      </w:pPr>
      <w:r>
        <w:rPr>
          <w:rFonts w:ascii="Times New Roman"/>
        </w:rPr>
        <w:t>每个标准品包装应随附完整的证书文件，包括特性值证书、安全数据表、使用说明和贮存要求等，证书应使用中文或中英对照语言。</w:t>
      </w:r>
    </w:p>
    <w:p w14:paraId="3FF47F39">
      <w:pPr>
        <w:pStyle w:val="165"/>
        <w:rPr>
          <w:rFonts w:ascii="Times New Roman"/>
        </w:rPr>
      </w:pPr>
      <w:r>
        <w:rPr>
          <w:rFonts w:ascii="Times New Roman"/>
        </w:rPr>
        <w:t>证书文件应与实物标准品一一对应，通过编号、批号等唯一标识建立关联，电子证书应扫描存档作为备份。</w:t>
      </w:r>
    </w:p>
    <w:p w14:paraId="21C18F0B">
      <w:pPr>
        <w:pStyle w:val="105"/>
        <w:spacing w:before="120" w:after="120"/>
        <w:rPr>
          <w:rFonts w:ascii="Times New Roman"/>
        </w:rPr>
      </w:pPr>
      <w:r>
        <w:rPr>
          <w:rFonts w:ascii="Times New Roman"/>
        </w:rPr>
        <w:t>包装</w:t>
      </w:r>
    </w:p>
    <w:p w14:paraId="19994A9A">
      <w:pPr>
        <w:pStyle w:val="165"/>
        <w:rPr>
          <w:rFonts w:ascii="Times New Roman"/>
        </w:rPr>
      </w:pPr>
      <w:r>
        <w:rPr>
          <w:rFonts w:ascii="Times New Roman"/>
        </w:rPr>
        <w:t>标准品的原始包装应保持完整</w:t>
      </w:r>
      <w:r>
        <w:rPr>
          <w:rFonts w:hint="eastAsia" w:ascii="Times New Roman"/>
        </w:rPr>
        <w:t>，</w:t>
      </w:r>
      <w:r>
        <w:rPr>
          <w:rFonts w:ascii="Times New Roman"/>
        </w:rPr>
        <w:t>外包装应具有防潮、防震、防光、防泄漏等防护功能，内包装宜采用琥珀色或棕色玻璃瓶、高密度聚乙烯瓶或专用安瓿等耐腐蚀材质。</w:t>
      </w:r>
    </w:p>
    <w:p w14:paraId="28CFB2DD">
      <w:pPr>
        <w:pStyle w:val="165"/>
        <w:rPr>
          <w:rFonts w:ascii="Times New Roman"/>
        </w:rPr>
      </w:pPr>
      <w:r>
        <w:rPr>
          <w:rFonts w:ascii="Times New Roman"/>
        </w:rPr>
        <w:t>外包装应印刷包装储运图形符号，符合GB/T 191对包装储运图形符号标志的相关规定，包括</w:t>
      </w:r>
      <w:r>
        <w:rPr>
          <w:rFonts w:hint="eastAsia" w:ascii="Times New Roman"/>
        </w:rPr>
        <w:t>“</w:t>
      </w:r>
      <w:r>
        <w:rPr>
          <w:rFonts w:ascii="Times New Roman"/>
        </w:rPr>
        <w:t>向上</w:t>
      </w:r>
      <w:r>
        <w:rPr>
          <w:rFonts w:hint="eastAsia" w:ascii="Times New Roman"/>
        </w:rPr>
        <w:t>”、“</w:t>
      </w:r>
      <w:r>
        <w:rPr>
          <w:rFonts w:ascii="Times New Roman"/>
        </w:rPr>
        <w:t>怕雨</w:t>
      </w:r>
      <w:r>
        <w:rPr>
          <w:rFonts w:hint="eastAsia" w:ascii="Times New Roman"/>
        </w:rPr>
        <w:t>”、“</w:t>
      </w:r>
      <w:r>
        <w:rPr>
          <w:rFonts w:ascii="Times New Roman"/>
        </w:rPr>
        <w:t>怕晒</w:t>
      </w:r>
      <w:r>
        <w:rPr>
          <w:rFonts w:hint="eastAsia" w:ascii="Times New Roman"/>
        </w:rPr>
        <w:t>”、“</w:t>
      </w:r>
      <w:r>
        <w:rPr>
          <w:rFonts w:ascii="Times New Roman"/>
        </w:rPr>
        <w:t>小心轻放</w:t>
      </w:r>
      <w:r>
        <w:rPr>
          <w:rFonts w:hint="eastAsia" w:ascii="Times New Roman"/>
        </w:rPr>
        <w:t>”、“</w:t>
      </w:r>
      <w:r>
        <w:rPr>
          <w:rFonts w:ascii="Times New Roman"/>
        </w:rPr>
        <w:t>温度限制</w:t>
      </w:r>
      <w:r>
        <w:rPr>
          <w:rFonts w:hint="eastAsia" w:ascii="Times New Roman"/>
        </w:rPr>
        <w:t>”</w:t>
      </w:r>
      <w:r>
        <w:rPr>
          <w:rFonts w:ascii="Times New Roman"/>
        </w:rPr>
        <w:t>等标志。</w:t>
      </w:r>
    </w:p>
    <w:p w14:paraId="430D959C">
      <w:pPr>
        <w:pStyle w:val="165"/>
        <w:rPr>
          <w:rFonts w:ascii="Times New Roman"/>
        </w:rPr>
      </w:pPr>
      <w:r>
        <w:rPr>
          <w:rFonts w:ascii="Times New Roman"/>
        </w:rPr>
        <w:t>危险化学品类标准品的包装应符合危险化学品包装规范，选用经过认证的危险品包装容器，随包装提供应急处置说明和泄漏应对指导。</w:t>
      </w:r>
    </w:p>
    <w:p w14:paraId="7B316CE4">
      <w:pPr>
        <w:pStyle w:val="105"/>
        <w:spacing w:before="120" w:after="120"/>
        <w:rPr>
          <w:rFonts w:ascii="Times New Roman"/>
        </w:rPr>
      </w:pPr>
      <w:r>
        <w:rPr>
          <w:rFonts w:ascii="Times New Roman"/>
        </w:rPr>
        <w:t>运输与贮存</w:t>
      </w:r>
    </w:p>
    <w:p w14:paraId="322B6442">
      <w:pPr>
        <w:pStyle w:val="165"/>
        <w:rPr>
          <w:rFonts w:ascii="Times New Roman"/>
        </w:rPr>
      </w:pPr>
      <w:r>
        <w:rPr>
          <w:rFonts w:ascii="Times New Roman"/>
        </w:rPr>
        <w:t>运输过程中应严格控制温度、湿度、震动和光照条件，冷链标准品应全程使用冷藏车或保温箱并配备温度记录仪，到达后审查温度记录不符合的应拒收。</w:t>
      </w:r>
    </w:p>
    <w:p w14:paraId="45B21483">
      <w:pPr>
        <w:pStyle w:val="165"/>
        <w:rPr>
          <w:rFonts w:ascii="Times New Roman"/>
        </w:rPr>
      </w:pPr>
      <w:r>
        <w:rPr>
          <w:rFonts w:ascii="Times New Roman"/>
        </w:rPr>
        <w:t>贮存环境应保持干燥、通风、清洁、避光，温度和湿度应按标准品证书要求的条件控制，不同类别标准品应分区分柜贮存避免交叉污染。</w:t>
      </w:r>
    </w:p>
    <w:p w14:paraId="5BC9CBF1">
      <w:pPr>
        <w:pStyle w:val="165"/>
        <w:rPr>
          <w:rFonts w:ascii="Times New Roman"/>
        </w:rPr>
      </w:pPr>
      <w:r>
        <w:rPr>
          <w:rFonts w:ascii="Times New Roman"/>
        </w:rPr>
        <w:t>长期贮存应定期目视检查和期间核查，发现包装破损、标签模糊、内容物浑浊或异味等异常应立即隔离并启动处置程序。</w:t>
      </w:r>
    </w:p>
    <w:bookmarkEnd w:id="21"/>
    <w:p w14:paraId="67A1BB09">
      <w:pPr>
        <w:pStyle w:val="56"/>
        <w:ind w:firstLine="0" w:firstLineChars="0"/>
        <w:jc w:val="center"/>
        <w:rPr>
          <w:rFonts w:ascii="Times New Roman"/>
        </w:rPr>
      </w:pPr>
      <w:bookmarkStart w:id="195" w:name="BookMark8"/>
      <w:r>
        <w:rPr>
          <w:rFonts w:ascii="Times New Roman"/>
        </w:rPr>
        <w:drawing>
          <wp:inline distT="0" distB="0" distL="0" distR="0">
            <wp:extent cx="1485900" cy="317500"/>
            <wp:effectExtent l="0" t="0" r="0" b="6350"/>
            <wp:docPr id="1377429270" name="图片 1"/>
            <wp:cNvGraphicFramePr/>
            <a:graphic xmlns:a="http://schemas.openxmlformats.org/drawingml/2006/main">
              <a:graphicData uri="http://schemas.openxmlformats.org/drawingml/2006/picture">
                <pic:pic xmlns:pic="http://schemas.openxmlformats.org/drawingml/2006/picture">
                  <pic:nvPicPr>
                    <pic:cNvPr id="1377429270"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38"/>
      <w:bookmarkEnd w:id="195"/>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 w:name="隶属">
    <w:altName w:val="宋体"/>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86986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573A6">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C160A">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6FC91">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C712E">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3991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DBBF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91B4">
    <w:pPr>
      <w:pStyle w:val="61"/>
      <w:rPr>
        <w:rFonts w:hint="eastAsia"/>
      </w:rPr>
    </w:pPr>
    <w:r>
      <w:fldChar w:fldCharType="begin"/>
    </w:r>
    <w:r>
      <w:instrText xml:space="preserve"> STYLEREF  标准文件_文件编号  \* MERGEFORMAT </w:instrText>
    </w:r>
    <w:r>
      <w:fldChar w:fldCharType="separate"/>
    </w:r>
    <w:r>
      <w:t>T/CWDPA XXXX—2026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AF898">
    <w:pPr>
      <w:pStyle w:val="18"/>
      <w:jc w:val="right"/>
    </w:pPr>
    <w:r>
      <w:fldChar w:fldCharType="begin"/>
    </w:r>
    <w:r>
      <w:instrText xml:space="preserve"> STYLEREF  标准文件_文件编号  \* MERGEFORMAT </w:instrText>
    </w:r>
    <w:r>
      <w:fldChar w:fldCharType="separate"/>
    </w:r>
    <w:r>
      <w:t>T/CWDPA XXXX—2026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7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1BBB"/>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301"/>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97C47"/>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658C"/>
    <w:rsid w:val="000C7666"/>
    <w:rsid w:val="000D0A9C"/>
    <w:rsid w:val="000D1795"/>
    <w:rsid w:val="000D329A"/>
    <w:rsid w:val="000D4B9C"/>
    <w:rsid w:val="000D4EB6"/>
    <w:rsid w:val="000D753B"/>
    <w:rsid w:val="000E4608"/>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7B2"/>
    <w:rsid w:val="00153C7E"/>
    <w:rsid w:val="00156B25"/>
    <w:rsid w:val="00156E1A"/>
    <w:rsid w:val="00157894"/>
    <w:rsid w:val="00157B55"/>
    <w:rsid w:val="001631A2"/>
    <w:rsid w:val="001642FA"/>
    <w:rsid w:val="001649EB"/>
    <w:rsid w:val="00164BAF"/>
    <w:rsid w:val="00164F13"/>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5F6B"/>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02F"/>
    <w:rsid w:val="002D42B5"/>
    <w:rsid w:val="002D4F1A"/>
    <w:rsid w:val="002D6EC6"/>
    <w:rsid w:val="002D79AC"/>
    <w:rsid w:val="002E039D"/>
    <w:rsid w:val="002E4D5A"/>
    <w:rsid w:val="002E6326"/>
    <w:rsid w:val="002F30E0"/>
    <w:rsid w:val="002F321A"/>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AB2"/>
    <w:rsid w:val="00336C64"/>
    <w:rsid w:val="00337162"/>
    <w:rsid w:val="0034194F"/>
    <w:rsid w:val="00344605"/>
    <w:rsid w:val="003474AA"/>
    <w:rsid w:val="00347892"/>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3DE3"/>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A5818"/>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774"/>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9F0"/>
    <w:rsid w:val="0055393B"/>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B7EF4"/>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E7FD7"/>
    <w:rsid w:val="005F0D9C"/>
    <w:rsid w:val="005F284E"/>
    <w:rsid w:val="005F6670"/>
    <w:rsid w:val="006015CE"/>
    <w:rsid w:val="00604784"/>
    <w:rsid w:val="00606419"/>
    <w:rsid w:val="0060743F"/>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2D03"/>
    <w:rsid w:val="006A336D"/>
    <w:rsid w:val="006A37B9"/>
    <w:rsid w:val="006B13C3"/>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37F"/>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4350"/>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06220"/>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58E"/>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BDB"/>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9DF"/>
    <w:rsid w:val="00960F1E"/>
    <w:rsid w:val="009610DC"/>
    <w:rsid w:val="00961490"/>
    <w:rsid w:val="0096381A"/>
    <w:rsid w:val="00965E04"/>
    <w:rsid w:val="009674AD"/>
    <w:rsid w:val="00970CDC"/>
    <w:rsid w:val="00975727"/>
    <w:rsid w:val="00977010"/>
    <w:rsid w:val="00977D02"/>
    <w:rsid w:val="00977FF9"/>
    <w:rsid w:val="009809BB"/>
    <w:rsid w:val="00981D90"/>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C784C"/>
    <w:rsid w:val="009C7D95"/>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67F"/>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4D6B"/>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16BF"/>
    <w:rsid w:val="00B939B1"/>
    <w:rsid w:val="00B96D40"/>
    <w:rsid w:val="00B97386"/>
    <w:rsid w:val="00BA263B"/>
    <w:rsid w:val="00BA42B2"/>
    <w:rsid w:val="00BA58D4"/>
    <w:rsid w:val="00BA5B9E"/>
    <w:rsid w:val="00BA7C9A"/>
    <w:rsid w:val="00BB5F8F"/>
    <w:rsid w:val="00BB6090"/>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262E"/>
    <w:rsid w:val="00C04904"/>
    <w:rsid w:val="00C056B3"/>
    <w:rsid w:val="00C103E5"/>
    <w:rsid w:val="00C13319"/>
    <w:rsid w:val="00C13EE9"/>
    <w:rsid w:val="00C21540"/>
    <w:rsid w:val="00C21906"/>
    <w:rsid w:val="00C21BFA"/>
    <w:rsid w:val="00C24C8D"/>
    <w:rsid w:val="00C25FE2"/>
    <w:rsid w:val="00C26B53"/>
    <w:rsid w:val="00C279B2"/>
    <w:rsid w:val="00C30A7B"/>
    <w:rsid w:val="00C33E50"/>
    <w:rsid w:val="00C34C20"/>
    <w:rsid w:val="00C35A3E"/>
    <w:rsid w:val="00C42130"/>
    <w:rsid w:val="00C423A4"/>
    <w:rsid w:val="00C423E3"/>
    <w:rsid w:val="00C44BF5"/>
    <w:rsid w:val="00C521D6"/>
    <w:rsid w:val="00C55232"/>
    <w:rsid w:val="00C553A4"/>
    <w:rsid w:val="00C55A06"/>
    <w:rsid w:val="00C55D03"/>
    <w:rsid w:val="00C5675D"/>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0C36"/>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AB5"/>
    <w:rsid w:val="00CE30EA"/>
    <w:rsid w:val="00CF048A"/>
    <w:rsid w:val="00CF155A"/>
    <w:rsid w:val="00CF2947"/>
    <w:rsid w:val="00CF686F"/>
    <w:rsid w:val="00CF6E60"/>
    <w:rsid w:val="00CF7BCA"/>
    <w:rsid w:val="00D008FD"/>
    <w:rsid w:val="00D01B73"/>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03EE"/>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4BCD"/>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0FF0"/>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30E2"/>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03E2"/>
    <w:rsid w:val="00F420D5"/>
    <w:rsid w:val="00F451EA"/>
    <w:rsid w:val="00F45447"/>
    <w:rsid w:val="00F456C6"/>
    <w:rsid w:val="00F4577B"/>
    <w:rsid w:val="00F46496"/>
    <w:rsid w:val="00F474D0"/>
    <w:rsid w:val="00F50179"/>
    <w:rsid w:val="00F515EE"/>
    <w:rsid w:val="00F56511"/>
    <w:rsid w:val="00F60DB9"/>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D75AB"/>
    <w:rsid w:val="00FE1FBE"/>
    <w:rsid w:val="00FE3901"/>
    <w:rsid w:val="00FE39D3"/>
    <w:rsid w:val="00FE4BCE"/>
    <w:rsid w:val="00FE54AE"/>
    <w:rsid w:val="00FE576A"/>
    <w:rsid w:val="00FE7E79"/>
    <w:rsid w:val="00FF3E7D"/>
    <w:rsid w:val="00FF5B99"/>
    <w:rsid w:val="00FF730C"/>
    <w:rsid w:val="00FF73F4"/>
    <w:rsid w:val="00FF7CE4"/>
    <w:rsid w:val="00FF7E39"/>
    <w:rsid w:val="097C2344"/>
    <w:rsid w:val="204470BA"/>
    <w:rsid w:val="36985DB9"/>
    <w:rsid w:val="420D68F4"/>
    <w:rsid w:val="46322765"/>
    <w:rsid w:val="5AD36A5B"/>
    <w:rsid w:val="7F586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2B2FBCA91E1493B98588087C583F33F"/>
        <w:style w:val=""/>
        <w:category>
          <w:name w:val="常规"/>
          <w:gallery w:val="placeholder"/>
        </w:category>
        <w:types>
          <w:type w:val="bbPlcHdr"/>
        </w:types>
        <w:behaviors>
          <w:behavior w:val="content"/>
        </w:behaviors>
        <w:description w:val=""/>
        <w:guid w:val="{E31A534E-628F-4D92-97A6-BEE1D31C6BD6}"/>
      </w:docPartPr>
      <w:docPartBody>
        <w:p w14:paraId="3618B98E">
          <w:pPr>
            <w:pStyle w:val="5"/>
            <w:rPr>
              <w:rFonts w:hint="eastAsia"/>
            </w:rPr>
          </w:pPr>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E8D"/>
    <w:rsid w:val="00031BBB"/>
    <w:rsid w:val="00044F89"/>
    <w:rsid w:val="000E4608"/>
    <w:rsid w:val="001239F4"/>
    <w:rsid w:val="002E69A1"/>
    <w:rsid w:val="00373DE3"/>
    <w:rsid w:val="0060743F"/>
    <w:rsid w:val="00674E8D"/>
    <w:rsid w:val="006C723A"/>
    <w:rsid w:val="00717B1E"/>
    <w:rsid w:val="008E66D1"/>
    <w:rsid w:val="00A1199E"/>
    <w:rsid w:val="00B916BF"/>
    <w:rsid w:val="00BE070A"/>
    <w:rsid w:val="00D22560"/>
    <w:rsid w:val="00D56EF2"/>
    <w:rsid w:val="00F60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2B2FBCA91E1493B98588087C583F33F"/>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2792</Words>
  <Characters>3260</Characters>
  <Lines>204</Lines>
  <Paragraphs>233</Paragraphs>
  <TotalTime>1</TotalTime>
  <ScaleCrop>false</ScaleCrop>
  <LinksUpToDate>false</LinksUpToDate>
  <CharactersWithSpaces>3400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2025-04-30T07:25:00Z</dcterms:created>
  <dc:creator>1</dc:creator>
  <dc:description>&lt;config cover="true" show_menu="true" version="1.0.0" doctype="SDKXY"&gt;_x000d_
&lt;/config&gt;</dc:description>
  <cp:lastModifiedBy>Shimmer</cp:lastModifiedBy>
  <cp:lastPrinted>2021-02-02T08:22:00Z</cp:lastPrinted>
  <dcterms:modified xsi:type="dcterms:W3CDTF">2026-06-24T08:27:57Z</dcterms:modified>
  <dc:title>团体标准</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2052-12.1.0.26895</vt:lpwstr>
  </property>
  <property fmtid="{D5CDD505-2E9C-101B-9397-08002B2CF9AE}" pid="16" name="ICV">
    <vt:lpwstr>6B1355B1842B4A758B934156B5027916_12</vt:lpwstr>
  </property>
</Properties>
</file>