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6521" w14:textId="77777777" w:rsidR="00DE6207"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5588718" w14:textId="77777777" w:rsidR="00DE6207" w:rsidRDefault="00DE6207">
      <w:pPr>
        <w:adjustRightInd/>
        <w:spacing w:line="240" w:lineRule="auto"/>
        <w:jc w:val="left"/>
        <w:rPr>
          <w:rFonts w:ascii="黑体" w:eastAsia="黑体" w:hAnsi="黑体" w:cs="黑体" w:hint="eastAsia"/>
          <w:szCs w:val="22"/>
        </w:rPr>
      </w:pPr>
    </w:p>
    <w:p w14:paraId="204370F9" w14:textId="2FD26EBD" w:rsidR="00DE6207"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ICS</w:t>
      </w:r>
      <w:bookmarkStart w:id="0" w:name="OLE_LINK4"/>
      <w:r>
        <w:rPr>
          <w:rFonts w:ascii="黑体" w:eastAsia="黑体" w:hAnsi="黑体" w:cs="黑体" w:hint="eastAsia"/>
          <w:szCs w:val="22"/>
        </w:rPr>
        <w:t xml:space="preserve"> </w:t>
      </w:r>
      <w:r w:rsidR="00B60129">
        <w:rPr>
          <w:rFonts w:ascii="黑体" w:eastAsia="黑体" w:hAnsi="黑体" w:cs="黑体" w:hint="eastAsia"/>
          <w:szCs w:val="22"/>
        </w:rPr>
        <w:t>27.100</w:t>
      </w:r>
      <w:r>
        <w:rPr>
          <w:rFonts w:ascii="黑体" w:eastAsia="黑体" w:hAnsi="黑体" w:cs="黑体" w:hint="eastAsia"/>
          <w:color w:val="FF0000"/>
          <w:szCs w:val="22"/>
        </w:rPr>
        <w:t xml:space="preserve">  </w:t>
      </w:r>
      <w:bookmarkEnd w:id="0"/>
      <w:r>
        <w:rPr>
          <w:rFonts w:ascii="黑体" w:eastAsia="黑体" w:hAnsi="黑体" w:cs="黑体" w:hint="eastAsia"/>
          <w:color w:val="FF0000"/>
          <w:szCs w:val="22"/>
        </w:rPr>
        <w:t xml:space="preserve">  </w:t>
      </w:r>
    </w:p>
    <w:p w14:paraId="5651BE59" w14:textId="45A6FDE5" w:rsidR="00DE6207"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386CA9" w:rsidRPr="00386CA9">
        <w:rPr>
          <w:rFonts w:ascii="黑体" w:eastAsia="黑体" w:hAnsi="黑体" w:cs="黑体"/>
          <w:szCs w:val="22"/>
        </w:rPr>
        <w:t>P</w:t>
      </w:r>
      <w:r w:rsidR="00386CA9">
        <w:rPr>
          <w:rFonts w:ascii="黑体" w:eastAsia="黑体" w:hAnsi="黑体" w:cs="黑体" w:hint="eastAsia"/>
          <w:szCs w:val="22"/>
        </w:rPr>
        <w:t xml:space="preserve"> </w:t>
      </w:r>
      <w:r w:rsidR="00B60129">
        <w:rPr>
          <w:rFonts w:ascii="黑体" w:eastAsia="黑体" w:hAnsi="黑体" w:cs="黑体" w:hint="eastAsia"/>
          <w:szCs w:val="22"/>
        </w:rPr>
        <w:t>61</w:t>
      </w:r>
    </w:p>
    <w:p w14:paraId="19003786" w14:textId="77777777" w:rsidR="00DE6207" w:rsidRDefault="00DE6207">
      <w:pPr>
        <w:adjustRightInd/>
        <w:spacing w:line="240" w:lineRule="auto"/>
        <w:rPr>
          <w:rFonts w:ascii="黑体" w:eastAsia="黑体" w:hAnsi="黑体" w:cs="黑体" w:hint="eastAsia"/>
          <w:szCs w:val="22"/>
        </w:rPr>
      </w:pPr>
    </w:p>
    <w:p w14:paraId="385EC554" w14:textId="77777777" w:rsidR="00DE6207"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C50374" w14:textId="3112DD9E" w:rsidR="00DE6207"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0E1FB8">
        <w:rPr>
          <w:rFonts w:ascii="黑体" w:eastAsia="黑体" w:hAnsi="黑体" w:cs="黑体" w:hint="eastAsia"/>
          <w:sz w:val="28"/>
          <w:szCs w:val="28"/>
        </w:rPr>
        <w:t>6</w:t>
      </w:r>
    </w:p>
    <w:p w14:paraId="3F6F2021" w14:textId="79CDFFB1" w:rsidR="00DE6207" w:rsidRDefault="00000000" w:rsidP="00386CA9">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7BA21C10" wp14:editId="151B7ADD">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25307532" w14:textId="77777777" w:rsidR="00DE6207" w:rsidRDefault="00DE6207">
      <w:pPr>
        <w:spacing w:line="360" w:lineRule="auto"/>
        <w:jc w:val="center"/>
        <w:rPr>
          <w:rFonts w:ascii="Times New Roman" w:eastAsia="黑体" w:hAnsi="Times New Roman"/>
          <w:sz w:val="52"/>
          <w:szCs w:val="52"/>
        </w:rPr>
      </w:pPr>
    </w:p>
    <w:p w14:paraId="4F0CC585" w14:textId="77777777" w:rsidR="00DE6207" w:rsidRDefault="00DE6207">
      <w:pPr>
        <w:spacing w:line="360" w:lineRule="auto"/>
        <w:jc w:val="center"/>
        <w:rPr>
          <w:rFonts w:ascii="Times New Roman" w:eastAsia="黑体" w:hAnsi="Times New Roman"/>
          <w:sz w:val="52"/>
          <w:szCs w:val="52"/>
        </w:rPr>
      </w:pPr>
    </w:p>
    <w:p w14:paraId="16EEF160" w14:textId="1ABB19B8" w:rsidR="000E1FB8" w:rsidRDefault="007D563E">
      <w:pPr>
        <w:spacing w:line="360" w:lineRule="auto"/>
        <w:jc w:val="center"/>
        <w:rPr>
          <w:rFonts w:ascii="Times New Roman" w:eastAsia="黑体" w:hAnsi="Times New Roman"/>
          <w:sz w:val="52"/>
          <w:szCs w:val="52"/>
        </w:rPr>
      </w:pPr>
      <w:r w:rsidRPr="007D563E">
        <w:rPr>
          <w:rFonts w:ascii="Times New Roman" w:eastAsia="黑体" w:hAnsi="Times New Roman"/>
          <w:sz w:val="52"/>
          <w:szCs w:val="52"/>
        </w:rPr>
        <w:t>风电并网系统容错运行与电能质量耦合控制规范</w:t>
      </w:r>
    </w:p>
    <w:p w14:paraId="38026EA9" w14:textId="5E6BC505" w:rsidR="00DE6207" w:rsidRDefault="007D563E">
      <w:pPr>
        <w:spacing w:line="360" w:lineRule="auto"/>
        <w:jc w:val="center"/>
        <w:rPr>
          <w:rFonts w:ascii="Times New Roman" w:eastAsia="黑体" w:hAnsi="Times New Roman"/>
          <w:sz w:val="28"/>
          <w:szCs w:val="28"/>
        </w:rPr>
      </w:pPr>
      <w:r w:rsidRPr="007D563E">
        <w:rPr>
          <w:rFonts w:ascii="Times New Roman" w:eastAsia="黑体" w:hAnsi="Times New Roman"/>
          <w:sz w:val="28"/>
          <w:szCs w:val="28"/>
        </w:rPr>
        <w:t>Specification for fault-tolerant operation and power quality coupling control of wind power grid-connected system</w:t>
      </w:r>
    </w:p>
    <w:p w14:paraId="505C2016" w14:textId="649785AF" w:rsidR="00DE6207"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w:t>
      </w:r>
      <w:r w:rsidR="00300FBF">
        <w:rPr>
          <w:rFonts w:ascii="黑体" w:eastAsia="黑体" w:hAnsi="黑体" w:cs="黑体" w:hint="eastAsia"/>
          <w:sz w:val="44"/>
          <w:szCs w:val="48"/>
        </w:rPr>
        <w:t>征求意见</w:t>
      </w:r>
      <w:r>
        <w:rPr>
          <w:rFonts w:ascii="黑体" w:eastAsia="黑体" w:hAnsi="黑体" w:cs="黑体" w:hint="eastAsia"/>
          <w:sz w:val="44"/>
          <w:szCs w:val="48"/>
        </w:rPr>
        <w:t>稿）</w:t>
      </w:r>
    </w:p>
    <w:p w14:paraId="7947CBE6" w14:textId="77777777" w:rsidR="00DE6207" w:rsidRDefault="00DE6207">
      <w:pPr>
        <w:spacing w:line="360" w:lineRule="auto"/>
        <w:rPr>
          <w:rFonts w:ascii="Times New Roman" w:hAnsi="Times New Roman"/>
          <w:szCs w:val="22"/>
        </w:rPr>
      </w:pPr>
    </w:p>
    <w:p w14:paraId="52662393" w14:textId="77777777" w:rsidR="00DE6207" w:rsidRDefault="00DE6207">
      <w:pPr>
        <w:spacing w:line="360" w:lineRule="auto"/>
        <w:rPr>
          <w:rFonts w:ascii="Times New Roman" w:hAnsi="Times New Roman"/>
          <w:szCs w:val="22"/>
        </w:rPr>
      </w:pPr>
    </w:p>
    <w:p w14:paraId="336FA355" w14:textId="77777777" w:rsidR="00DE6207" w:rsidRDefault="00DE6207">
      <w:pPr>
        <w:spacing w:line="360" w:lineRule="auto"/>
        <w:rPr>
          <w:rFonts w:ascii="Times New Roman" w:hAnsi="Times New Roman"/>
          <w:szCs w:val="22"/>
        </w:rPr>
      </w:pPr>
    </w:p>
    <w:p w14:paraId="506D0DED" w14:textId="77777777" w:rsidR="00DE6207" w:rsidRDefault="00DE6207">
      <w:pPr>
        <w:spacing w:line="360" w:lineRule="auto"/>
        <w:jc w:val="left"/>
        <w:rPr>
          <w:rFonts w:ascii="Times New Roman" w:eastAsia="黑体" w:hAnsi="Times New Roman"/>
          <w:sz w:val="28"/>
          <w:szCs w:val="28"/>
        </w:rPr>
      </w:pPr>
    </w:p>
    <w:p w14:paraId="4FE7259B" w14:textId="77777777" w:rsidR="00386CA9" w:rsidRDefault="00386CA9">
      <w:pPr>
        <w:spacing w:line="360" w:lineRule="auto"/>
        <w:jc w:val="left"/>
        <w:rPr>
          <w:rFonts w:ascii="Times New Roman" w:eastAsia="黑体" w:hAnsi="Times New Roman"/>
          <w:sz w:val="28"/>
          <w:szCs w:val="28"/>
        </w:rPr>
      </w:pPr>
    </w:p>
    <w:p w14:paraId="51B3404D" w14:textId="77777777" w:rsidR="00386CA9" w:rsidRDefault="00386CA9">
      <w:pPr>
        <w:spacing w:line="360" w:lineRule="auto"/>
        <w:jc w:val="left"/>
        <w:rPr>
          <w:rFonts w:ascii="Times New Roman" w:eastAsia="黑体" w:hAnsi="Times New Roman"/>
          <w:sz w:val="28"/>
          <w:szCs w:val="28"/>
        </w:rPr>
      </w:pPr>
    </w:p>
    <w:p w14:paraId="4DEE86FE" w14:textId="77777777" w:rsidR="00386CA9" w:rsidRDefault="00386CA9">
      <w:pPr>
        <w:spacing w:line="360" w:lineRule="auto"/>
        <w:jc w:val="left"/>
        <w:rPr>
          <w:rFonts w:ascii="Times New Roman" w:eastAsia="黑体" w:hAnsi="Times New Roman"/>
          <w:sz w:val="28"/>
          <w:szCs w:val="28"/>
        </w:rPr>
      </w:pPr>
    </w:p>
    <w:p w14:paraId="74E6ADCD" w14:textId="77777777" w:rsidR="00386CA9" w:rsidRDefault="00386CA9">
      <w:pPr>
        <w:spacing w:line="360" w:lineRule="auto"/>
        <w:jc w:val="left"/>
        <w:rPr>
          <w:rFonts w:ascii="Times New Roman" w:eastAsia="黑体" w:hAnsi="Times New Roman"/>
          <w:sz w:val="28"/>
          <w:szCs w:val="28"/>
        </w:rPr>
      </w:pPr>
    </w:p>
    <w:p w14:paraId="05A05D2A" w14:textId="6901E2FC" w:rsidR="00DE6207"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0E1FB8">
        <w:rPr>
          <w:rFonts w:ascii="黑体" w:eastAsia="黑体" w:hAnsi="黑体" w:cs="黑体" w:hint="eastAsia"/>
          <w:sz w:val="28"/>
          <w:szCs w:val="28"/>
        </w:rPr>
        <w:t>6</w:t>
      </w:r>
      <w:r>
        <w:rPr>
          <w:rFonts w:ascii="黑体" w:eastAsia="黑体" w:hAnsi="黑体" w:cs="黑体" w:hint="eastAsia"/>
          <w:sz w:val="28"/>
          <w:szCs w:val="28"/>
        </w:rPr>
        <w:t>-X-XX发布                                  202</w:t>
      </w:r>
      <w:r w:rsidR="000E1FB8">
        <w:rPr>
          <w:rFonts w:ascii="黑体" w:eastAsia="黑体" w:hAnsi="黑体" w:cs="黑体" w:hint="eastAsia"/>
          <w:sz w:val="28"/>
          <w:szCs w:val="28"/>
        </w:rPr>
        <w:t>6</w:t>
      </w:r>
      <w:r>
        <w:rPr>
          <w:rFonts w:ascii="黑体" w:eastAsia="黑体" w:hAnsi="黑体" w:cs="黑体" w:hint="eastAsia"/>
          <w:sz w:val="28"/>
          <w:szCs w:val="28"/>
        </w:rPr>
        <w:t>-X-XX实施</w:t>
      </w:r>
    </w:p>
    <w:p w14:paraId="7422C51C" w14:textId="77777777" w:rsidR="00DE6207" w:rsidRDefault="00000000">
      <w:pPr>
        <w:spacing w:line="360" w:lineRule="auto"/>
        <w:jc w:val="center"/>
        <w:rPr>
          <w:rFonts w:ascii="黑体" w:eastAsia="黑体" w:hAnsi="黑体" w:cs="黑体" w:hint="eastAsia"/>
          <w:szCs w:val="22"/>
        </w:rPr>
        <w:sectPr w:rsidR="00DE6207">
          <w:headerReference w:type="even" r:id="rId9"/>
          <w:footerReference w:type="even" r:id="rId10"/>
          <w:footerReference w:type="default" r:id="rId11"/>
          <w:footerReference w:type="first" r:id="rId12"/>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5A453D3C" wp14:editId="2D4B158B">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4F0C47C" w14:textId="77777777" w:rsidR="00DE6207" w:rsidRDefault="00000000">
      <w:pPr>
        <w:pStyle w:val="affffffc"/>
        <w:spacing w:after="360"/>
      </w:pPr>
      <w:bookmarkStart w:id="1" w:name="BookMark1"/>
      <w:bookmarkStart w:id="2" w:name="_Toc212233054"/>
      <w:bookmarkStart w:id="3" w:name="_Toc12379"/>
      <w:bookmarkStart w:id="4" w:name="_Toc212483966"/>
      <w:bookmarkStart w:id="5" w:name="_Toc3964"/>
      <w:r>
        <w:rPr>
          <w:rFonts w:hint="eastAsia"/>
          <w:spacing w:val="320"/>
        </w:rPr>
        <w:lastRenderedPageBreak/>
        <w:t>目</w:t>
      </w:r>
      <w:r>
        <w:rPr>
          <w:rFonts w:hint="eastAsia"/>
        </w:rPr>
        <w:t>次</w:t>
      </w:r>
    </w:p>
    <w:p w14:paraId="6D42700F" w14:textId="7AAA08C2" w:rsidR="00793987"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30956585" w:history="1">
        <w:r w:rsidR="00793987" w:rsidRPr="006647B3">
          <w:rPr>
            <w:rStyle w:val="affffd"/>
            <w:noProof/>
          </w:rPr>
          <w:t>前言</w:t>
        </w:r>
        <w:r w:rsidR="00793987">
          <w:rPr>
            <w:rFonts w:hint="eastAsia"/>
            <w:noProof/>
          </w:rPr>
          <w:tab/>
        </w:r>
        <w:r w:rsidR="00793987">
          <w:rPr>
            <w:rFonts w:hint="eastAsia"/>
            <w:noProof/>
          </w:rPr>
          <w:fldChar w:fldCharType="begin"/>
        </w:r>
        <w:r w:rsidR="00793987">
          <w:rPr>
            <w:rFonts w:hint="eastAsia"/>
            <w:noProof/>
          </w:rPr>
          <w:instrText xml:space="preserve"> </w:instrText>
        </w:r>
        <w:r w:rsidR="00793987">
          <w:rPr>
            <w:noProof/>
          </w:rPr>
          <w:instrText>PAGEREF _Toc230956585 \h</w:instrText>
        </w:r>
        <w:r w:rsidR="00793987">
          <w:rPr>
            <w:rFonts w:hint="eastAsia"/>
            <w:noProof/>
          </w:rPr>
          <w:instrText xml:space="preserve"> </w:instrText>
        </w:r>
        <w:r w:rsidR="00793987">
          <w:rPr>
            <w:rFonts w:hint="eastAsia"/>
            <w:noProof/>
          </w:rPr>
        </w:r>
        <w:r w:rsidR="00793987">
          <w:rPr>
            <w:rFonts w:hint="eastAsia"/>
            <w:noProof/>
          </w:rPr>
          <w:fldChar w:fldCharType="separate"/>
        </w:r>
        <w:r w:rsidR="00793987">
          <w:rPr>
            <w:noProof/>
          </w:rPr>
          <w:t>III</w:t>
        </w:r>
        <w:r w:rsidR="00793987">
          <w:rPr>
            <w:rFonts w:hint="eastAsia"/>
            <w:noProof/>
          </w:rPr>
          <w:fldChar w:fldCharType="end"/>
        </w:r>
      </w:hyperlink>
    </w:p>
    <w:p w14:paraId="15997163" w14:textId="0DA35A42" w:rsidR="00793987" w:rsidRDefault="007939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956587" w:history="1">
        <w:r w:rsidRPr="006647B3">
          <w:rPr>
            <w:rStyle w:val="affffd"/>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_Toc230956587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3A9F8FC6" w14:textId="42708D4D" w:rsidR="00793987" w:rsidRDefault="007939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956588" w:history="1">
        <w:r w:rsidRPr="006647B3">
          <w:rPr>
            <w:rStyle w:val="affffd"/>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_Toc230956588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65B6A3C" w14:textId="09A72CEA" w:rsidR="00793987" w:rsidRDefault="007939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956589" w:history="1">
        <w:r w:rsidRPr="006647B3">
          <w:rPr>
            <w:rStyle w:val="affffd"/>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_Toc230956589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C074854" w14:textId="68FB47F0" w:rsidR="00793987" w:rsidRDefault="007939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956590" w:history="1">
        <w:r w:rsidRPr="006647B3">
          <w:rPr>
            <w:rStyle w:val="affffd"/>
            <w:noProof/>
          </w:rPr>
          <w:t>4 总则</w:t>
        </w:r>
        <w:r>
          <w:rPr>
            <w:rFonts w:hint="eastAsia"/>
            <w:noProof/>
          </w:rPr>
          <w:tab/>
        </w:r>
        <w:r>
          <w:rPr>
            <w:rFonts w:hint="eastAsia"/>
            <w:noProof/>
          </w:rPr>
          <w:fldChar w:fldCharType="begin"/>
        </w:r>
        <w:r>
          <w:rPr>
            <w:rFonts w:hint="eastAsia"/>
            <w:noProof/>
          </w:rPr>
          <w:instrText xml:space="preserve"> </w:instrText>
        </w:r>
        <w:r>
          <w:rPr>
            <w:noProof/>
          </w:rPr>
          <w:instrText>PAGEREF _Toc230956590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4E6E91C3" w14:textId="26F26E48" w:rsidR="00793987" w:rsidRDefault="007939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956591" w:history="1">
        <w:r w:rsidRPr="006647B3">
          <w:rPr>
            <w:rStyle w:val="affffd"/>
            <w:noProof/>
          </w:rPr>
          <w:t>5 容错运行要求</w:t>
        </w:r>
        <w:r>
          <w:rPr>
            <w:rFonts w:hint="eastAsia"/>
            <w:noProof/>
          </w:rPr>
          <w:tab/>
        </w:r>
        <w:r>
          <w:rPr>
            <w:rFonts w:hint="eastAsia"/>
            <w:noProof/>
          </w:rPr>
          <w:fldChar w:fldCharType="begin"/>
        </w:r>
        <w:r>
          <w:rPr>
            <w:rFonts w:hint="eastAsia"/>
            <w:noProof/>
          </w:rPr>
          <w:instrText xml:space="preserve"> </w:instrText>
        </w:r>
        <w:r>
          <w:rPr>
            <w:noProof/>
          </w:rPr>
          <w:instrText>PAGEREF _Toc230956591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2DAB81D" w14:textId="154D6B8A"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592" w:history="1">
        <w:r w:rsidRPr="006647B3">
          <w:rPr>
            <w:rStyle w:val="affffd"/>
            <w:noProof/>
            <w14:scene3d>
              <w14:camera w14:prst="orthographicFront"/>
              <w14:lightRig w14:rig="threePt" w14:dir="t">
                <w14:rot w14:lat="0" w14:lon="0" w14:rev="0"/>
              </w14:lightRig>
            </w14:scene3d>
          </w:rPr>
          <w:t>5.1</w:t>
        </w:r>
        <w:r w:rsidRPr="006647B3">
          <w:rPr>
            <w:rStyle w:val="affffd"/>
            <w:noProof/>
          </w:rPr>
          <w:t xml:space="preserve"> 低电压穿越</w:t>
        </w:r>
        <w:r>
          <w:rPr>
            <w:rFonts w:hint="eastAsia"/>
            <w:noProof/>
          </w:rPr>
          <w:tab/>
        </w:r>
        <w:r>
          <w:rPr>
            <w:rFonts w:hint="eastAsia"/>
            <w:noProof/>
          </w:rPr>
          <w:fldChar w:fldCharType="begin"/>
        </w:r>
        <w:r>
          <w:rPr>
            <w:rFonts w:hint="eastAsia"/>
            <w:noProof/>
          </w:rPr>
          <w:instrText xml:space="preserve"> </w:instrText>
        </w:r>
        <w:r>
          <w:rPr>
            <w:noProof/>
          </w:rPr>
          <w:instrText>PAGEREF _Toc230956592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1BD5F4F2" w14:textId="2052FF47"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593" w:history="1">
        <w:r w:rsidRPr="006647B3">
          <w:rPr>
            <w:rStyle w:val="affffd"/>
            <w:noProof/>
            <w14:scene3d>
              <w14:camera w14:prst="orthographicFront"/>
              <w14:lightRig w14:rig="threePt" w14:dir="t">
                <w14:rot w14:lat="0" w14:lon="0" w14:rev="0"/>
              </w14:lightRig>
            </w14:scene3d>
          </w:rPr>
          <w:t>5.2</w:t>
        </w:r>
        <w:r w:rsidRPr="006647B3">
          <w:rPr>
            <w:rStyle w:val="affffd"/>
            <w:noProof/>
          </w:rPr>
          <w:t xml:space="preserve"> 高电压穿越</w:t>
        </w:r>
        <w:r>
          <w:rPr>
            <w:rFonts w:hint="eastAsia"/>
            <w:noProof/>
          </w:rPr>
          <w:tab/>
        </w:r>
        <w:r>
          <w:rPr>
            <w:rFonts w:hint="eastAsia"/>
            <w:noProof/>
          </w:rPr>
          <w:fldChar w:fldCharType="begin"/>
        </w:r>
        <w:r>
          <w:rPr>
            <w:rFonts w:hint="eastAsia"/>
            <w:noProof/>
          </w:rPr>
          <w:instrText xml:space="preserve"> </w:instrText>
        </w:r>
        <w:r>
          <w:rPr>
            <w:noProof/>
          </w:rPr>
          <w:instrText>PAGEREF _Toc230956593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7A22BB88" w14:textId="561C0A5F"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594" w:history="1">
        <w:r w:rsidRPr="006647B3">
          <w:rPr>
            <w:rStyle w:val="affffd"/>
            <w:noProof/>
            <w14:scene3d>
              <w14:camera w14:prst="orthographicFront"/>
              <w14:lightRig w14:rig="threePt" w14:dir="t">
                <w14:rot w14:lat="0" w14:lon="0" w14:rev="0"/>
              </w14:lightRig>
            </w14:scene3d>
          </w:rPr>
          <w:t>5.3</w:t>
        </w:r>
        <w:r w:rsidRPr="006647B3">
          <w:rPr>
            <w:rStyle w:val="affffd"/>
            <w:noProof/>
          </w:rPr>
          <w:t xml:space="preserve"> 连锁故障穿越</w:t>
        </w:r>
        <w:r>
          <w:rPr>
            <w:rFonts w:hint="eastAsia"/>
            <w:noProof/>
          </w:rPr>
          <w:tab/>
        </w:r>
        <w:r>
          <w:rPr>
            <w:rFonts w:hint="eastAsia"/>
            <w:noProof/>
          </w:rPr>
          <w:fldChar w:fldCharType="begin"/>
        </w:r>
        <w:r>
          <w:rPr>
            <w:rFonts w:hint="eastAsia"/>
            <w:noProof/>
          </w:rPr>
          <w:instrText xml:space="preserve"> </w:instrText>
        </w:r>
        <w:r>
          <w:rPr>
            <w:noProof/>
          </w:rPr>
          <w:instrText>PAGEREF _Toc230956594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21815C86" w14:textId="3D8732C8"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595" w:history="1">
        <w:r w:rsidRPr="006647B3">
          <w:rPr>
            <w:rStyle w:val="affffd"/>
            <w:noProof/>
            <w14:scene3d>
              <w14:camera w14:prst="orthographicFront"/>
              <w14:lightRig w14:rig="threePt" w14:dir="t">
                <w14:rot w14:lat="0" w14:lon="0" w14:rev="0"/>
              </w14:lightRig>
            </w14:scene3d>
          </w:rPr>
          <w:t>5.4</w:t>
        </w:r>
        <w:r w:rsidRPr="006647B3">
          <w:rPr>
            <w:rStyle w:val="affffd"/>
            <w:noProof/>
          </w:rPr>
          <w:t xml:space="preserve"> 频率扰动容错</w:t>
        </w:r>
        <w:r>
          <w:rPr>
            <w:rFonts w:hint="eastAsia"/>
            <w:noProof/>
          </w:rPr>
          <w:tab/>
        </w:r>
        <w:r>
          <w:rPr>
            <w:rFonts w:hint="eastAsia"/>
            <w:noProof/>
          </w:rPr>
          <w:fldChar w:fldCharType="begin"/>
        </w:r>
        <w:r>
          <w:rPr>
            <w:rFonts w:hint="eastAsia"/>
            <w:noProof/>
          </w:rPr>
          <w:instrText xml:space="preserve"> </w:instrText>
        </w:r>
        <w:r>
          <w:rPr>
            <w:noProof/>
          </w:rPr>
          <w:instrText>PAGEREF _Toc230956595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AC74DED" w14:textId="43A511E4"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596" w:history="1">
        <w:r w:rsidRPr="006647B3">
          <w:rPr>
            <w:rStyle w:val="affffd"/>
            <w:noProof/>
            <w14:scene3d>
              <w14:camera w14:prst="orthographicFront"/>
              <w14:lightRig w14:rig="threePt" w14:dir="t">
                <w14:rot w14:lat="0" w14:lon="0" w14:rev="0"/>
              </w14:lightRig>
            </w14:scene3d>
          </w:rPr>
          <w:t>5.5</w:t>
        </w:r>
        <w:r w:rsidRPr="006647B3">
          <w:rPr>
            <w:rStyle w:val="affffd"/>
            <w:noProof/>
          </w:rPr>
          <w:t xml:space="preserve"> 设备故障容错</w:t>
        </w:r>
        <w:r>
          <w:rPr>
            <w:rFonts w:hint="eastAsia"/>
            <w:noProof/>
          </w:rPr>
          <w:tab/>
        </w:r>
        <w:r>
          <w:rPr>
            <w:rFonts w:hint="eastAsia"/>
            <w:noProof/>
          </w:rPr>
          <w:fldChar w:fldCharType="begin"/>
        </w:r>
        <w:r>
          <w:rPr>
            <w:rFonts w:hint="eastAsia"/>
            <w:noProof/>
          </w:rPr>
          <w:instrText xml:space="preserve"> </w:instrText>
        </w:r>
        <w:r>
          <w:rPr>
            <w:noProof/>
          </w:rPr>
          <w:instrText>PAGEREF _Toc230956596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B0587B7" w14:textId="2189A14F"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597" w:history="1">
        <w:r w:rsidRPr="006647B3">
          <w:rPr>
            <w:rStyle w:val="affffd"/>
            <w:noProof/>
            <w14:scene3d>
              <w14:camera w14:prst="orthographicFront"/>
              <w14:lightRig w14:rig="threePt" w14:dir="t">
                <w14:rot w14:lat="0" w14:lon="0" w14:rev="0"/>
              </w14:lightRig>
            </w14:scene3d>
          </w:rPr>
          <w:t>5.6</w:t>
        </w:r>
        <w:r w:rsidRPr="006647B3">
          <w:rPr>
            <w:rStyle w:val="affffd"/>
            <w:noProof/>
          </w:rPr>
          <w:t xml:space="preserve"> 电网扰动容错</w:t>
        </w:r>
        <w:r>
          <w:rPr>
            <w:rFonts w:hint="eastAsia"/>
            <w:noProof/>
          </w:rPr>
          <w:tab/>
        </w:r>
        <w:r>
          <w:rPr>
            <w:rFonts w:hint="eastAsia"/>
            <w:noProof/>
          </w:rPr>
          <w:fldChar w:fldCharType="begin"/>
        </w:r>
        <w:r>
          <w:rPr>
            <w:rFonts w:hint="eastAsia"/>
            <w:noProof/>
          </w:rPr>
          <w:instrText xml:space="preserve"> </w:instrText>
        </w:r>
        <w:r>
          <w:rPr>
            <w:noProof/>
          </w:rPr>
          <w:instrText>PAGEREF _Toc230956597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2E3452D2" w14:textId="2A403A2C"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598" w:history="1">
        <w:r w:rsidRPr="006647B3">
          <w:rPr>
            <w:rStyle w:val="affffd"/>
            <w:noProof/>
            <w14:scene3d>
              <w14:camera w14:prst="orthographicFront"/>
              <w14:lightRig w14:rig="threePt" w14:dir="t">
                <w14:rot w14:lat="0" w14:lon="0" w14:rev="0"/>
              </w14:lightRig>
            </w14:scene3d>
          </w:rPr>
          <w:t>5.7</w:t>
        </w:r>
        <w:r w:rsidRPr="006647B3">
          <w:rPr>
            <w:rStyle w:val="affffd"/>
            <w:noProof/>
          </w:rPr>
          <w:t xml:space="preserve"> 容错能力指标</w:t>
        </w:r>
        <w:r>
          <w:rPr>
            <w:rFonts w:hint="eastAsia"/>
            <w:noProof/>
          </w:rPr>
          <w:tab/>
        </w:r>
        <w:r>
          <w:rPr>
            <w:rFonts w:hint="eastAsia"/>
            <w:noProof/>
          </w:rPr>
          <w:fldChar w:fldCharType="begin"/>
        </w:r>
        <w:r>
          <w:rPr>
            <w:rFonts w:hint="eastAsia"/>
            <w:noProof/>
          </w:rPr>
          <w:instrText xml:space="preserve"> </w:instrText>
        </w:r>
        <w:r>
          <w:rPr>
            <w:noProof/>
          </w:rPr>
          <w:instrText>PAGEREF _Toc230956598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285A05E0" w14:textId="2F8D1AFC" w:rsidR="00793987" w:rsidRDefault="007939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956599" w:history="1">
        <w:r w:rsidRPr="006647B3">
          <w:rPr>
            <w:rStyle w:val="affffd"/>
            <w:noProof/>
          </w:rPr>
          <w:t>6 电能质量控制要求</w:t>
        </w:r>
        <w:r>
          <w:rPr>
            <w:rFonts w:hint="eastAsia"/>
            <w:noProof/>
          </w:rPr>
          <w:tab/>
        </w:r>
        <w:r>
          <w:rPr>
            <w:rFonts w:hint="eastAsia"/>
            <w:noProof/>
          </w:rPr>
          <w:fldChar w:fldCharType="begin"/>
        </w:r>
        <w:r>
          <w:rPr>
            <w:rFonts w:hint="eastAsia"/>
            <w:noProof/>
          </w:rPr>
          <w:instrText xml:space="preserve"> </w:instrText>
        </w:r>
        <w:r>
          <w:rPr>
            <w:noProof/>
          </w:rPr>
          <w:instrText>PAGEREF _Toc230956599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20A03612" w14:textId="63DFC7A4"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00" w:history="1">
        <w:r w:rsidRPr="006647B3">
          <w:rPr>
            <w:rStyle w:val="affffd"/>
            <w:noProof/>
            <w14:scene3d>
              <w14:camera w14:prst="orthographicFront"/>
              <w14:lightRig w14:rig="threePt" w14:dir="t">
                <w14:rot w14:lat="0" w14:lon="0" w14:rev="0"/>
              </w14:lightRig>
            </w14:scene3d>
          </w:rPr>
          <w:t>6.1</w:t>
        </w:r>
        <w:r w:rsidRPr="006647B3">
          <w:rPr>
            <w:rStyle w:val="affffd"/>
            <w:noProof/>
          </w:rPr>
          <w:t xml:space="preserve"> 谐波控制</w:t>
        </w:r>
        <w:r>
          <w:rPr>
            <w:rFonts w:hint="eastAsia"/>
            <w:noProof/>
          </w:rPr>
          <w:tab/>
        </w:r>
        <w:r>
          <w:rPr>
            <w:rFonts w:hint="eastAsia"/>
            <w:noProof/>
          </w:rPr>
          <w:fldChar w:fldCharType="begin"/>
        </w:r>
        <w:r>
          <w:rPr>
            <w:rFonts w:hint="eastAsia"/>
            <w:noProof/>
          </w:rPr>
          <w:instrText xml:space="preserve"> </w:instrText>
        </w:r>
        <w:r>
          <w:rPr>
            <w:noProof/>
          </w:rPr>
          <w:instrText>PAGEREF _Toc230956600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D472642" w14:textId="21A3D9F9"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01" w:history="1">
        <w:r w:rsidRPr="006647B3">
          <w:rPr>
            <w:rStyle w:val="affffd"/>
            <w:noProof/>
            <w14:scene3d>
              <w14:camera w14:prst="orthographicFront"/>
              <w14:lightRig w14:rig="threePt" w14:dir="t">
                <w14:rot w14:lat="0" w14:lon="0" w14:rev="0"/>
              </w14:lightRig>
            </w14:scene3d>
          </w:rPr>
          <w:t>6.2</w:t>
        </w:r>
        <w:r w:rsidRPr="006647B3">
          <w:rPr>
            <w:rStyle w:val="affffd"/>
            <w:noProof/>
          </w:rPr>
          <w:t xml:space="preserve"> 电压偏差控制</w:t>
        </w:r>
        <w:r>
          <w:rPr>
            <w:rFonts w:hint="eastAsia"/>
            <w:noProof/>
          </w:rPr>
          <w:tab/>
        </w:r>
        <w:r>
          <w:rPr>
            <w:rFonts w:hint="eastAsia"/>
            <w:noProof/>
          </w:rPr>
          <w:fldChar w:fldCharType="begin"/>
        </w:r>
        <w:r>
          <w:rPr>
            <w:rFonts w:hint="eastAsia"/>
            <w:noProof/>
          </w:rPr>
          <w:instrText xml:space="preserve"> </w:instrText>
        </w:r>
        <w:r>
          <w:rPr>
            <w:noProof/>
          </w:rPr>
          <w:instrText>PAGEREF _Toc230956601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D938405" w14:textId="33FAF437"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02" w:history="1">
        <w:r w:rsidRPr="006647B3">
          <w:rPr>
            <w:rStyle w:val="affffd"/>
            <w:noProof/>
            <w14:scene3d>
              <w14:camera w14:prst="orthographicFront"/>
              <w14:lightRig w14:rig="threePt" w14:dir="t">
                <w14:rot w14:lat="0" w14:lon="0" w14:rev="0"/>
              </w14:lightRig>
            </w14:scene3d>
          </w:rPr>
          <w:t>6.3</w:t>
        </w:r>
        <w:r w:rsidRPr="006647B3">
          <w:rPr>
            <w:rStyle w:val="affffd"/>
            <w:noProof/>
          </w:rPr>
          <w:t xml:space="preserve"> 电压波动与闪变控制</w:t>
        </w:r>
        <w:r>
          <w:rPr>
            <w:rFonts w:hint="eastAsia"/>
            <w:noProof/>
          </w:rPr>
          <w:tab/>
        </w:r>
        <w:r>
          <w:rPr>
            <w:rFonts w:hint="eastAsia"/>
            <w:noProof/>
          </w:rPr>
          <w:fldChar w:fldCharType="begin"/>
        </w:r>
        <w:r>
          <w:rPr>
            <w:rFonts w:hint="eastAsia"/>
            <w:noProof/>
          </w:rPr>
          <w:instrText xml:space="preserve"> </w:instrText>
        </w:r>
        <w:r>
          <w:rPr>
            <w:noProof/>
          </w:rPr>
          <w:instrText>PAGEREF _Toc230956602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F3CB00C" w14:textId="3686EC4A"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03" w:history="1">
        <w:r w:rsidRPr="006647B3">
          <w:rPr>
            <w:rStyle w:val="affffd"/>
            <w:noProof/>
            <w14:scene3d>
              <w14:camera w14:prst="orthographicFront"/>
              <w14:lightRig w14:rig="threePt" w14:dir="t">
                <w14:rot w14:lat="0" w14:lon="0" w14:rev="0"/>
              </w14:lightRig>
            </w14:scene3d>
          </w:rPr>
          <w:t>6.4</w:t>
        </w:r>
        <w:r w:rsidRPr="006647B3">
          <w:rPr>
            <w:rStyle w:val="affffd"/>
            <w:noProof/>
          </w:rPr>
          <w:t xml:space="preserve"> 三相不平衡补偿</w:t>
        </w:r>
        <w:r>
          <w:rPr>
            <w:rFonts w:hint="eastAsia"/>
            <w:noProof/>
          </w:rPr>
          <w:tab/>
        </w:r>
        <w:r>
          <w:rPr>
            <w:rFonts w:hint="eastAsia"/>
            <w:noProof/>
          </w:rPr>
          <w:fldChar w:fldCharType="begin"/>
        </w:r>
        <w:r>
          <w:rPr>
            <w:rFonts w:hint="eastAsia"/>
            <w:noProof/>
          </w:rPr>
          <w:instrText xml:space="preserve"> </w:instrText>
        </w:r>
        <w:r>
          <w:rPr>
            <w:noProof/>
          </w:rPr>
          <w:instrText>PAGEREF _Toc230956603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63A9C7E" w14:textId="7D8CAA92"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04" w:history="1">
        <w:r w:rsidRPr="006647B3">
          <w:rPr>
            <w:rStyle w:val="affffd"/>
            <w:noProof/>
            <w14:scene3d>
              <w14:camera w14:prst="orthographicFront"/>
              <w14:lightRig w14:rig="threePt" w14:dir="t">
                <w14:rot w14:lat="0" w14:lon="0" w14:rev="0"/>
              </w14:lightRig>
            </w14:scene3d>
          </w:rPr>
          <w:t>6.5</w:t>
        </w:r>
        <w:r w:rsidRPr="006647B3">
          <w:rPr>
            <w:rStyle w:val="affffd"/>
            <w:noProof/>
          </w:rPr>
          <w:t xml:space="preserve"> 无功功率和功率因数控制</w:t>
        </w:r>
        <w:r>
          <w:rPr>
            <w:rFonts w:hint="eastAsia"/>
            <w:noProof/>
          </w:rPr>
          <w:tab/>
        </w:r>
        <w:r>
          <w:rPr>
            <w:rFonts w:hint="eastAsia"/>
            <w:noProof/>
          </w:rPr>
          <w:fldChar w:fldCharType="begin"/>
        </w:r>
        <w:r>
          <w:rPr>
            <w:rFonts w:hint="eastAsia"/>
            <w:noProof/>
          </w:rPr>
          <w:instrText xml:space="preserve"> </w:instrText>
        </w:r>
        <w:r>
          <w:rPr>
            <w:noProof/>
          </w:rPr>
          <w:instrText>PAGEREF _Toc230956604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1926955" w14:textId="650A6B10"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05" w:history="1">
        <w:r w:rsidRPr="006647B3">
          <w:rPr>
            <w:rStyle w:val="affffd"/>
            <w:noProof/>
            <w14:scene3d>
              <w14:camera w14:prst="orthographicFront"/>
              <w14:lightRig w14:rig="threePt" w14:dir="t">
                <w14:rot w14:lat="0" w14:lon="0" w14:rev="0"/>
              </w14:lightRig>
            </w14:scene3d>
          </w:rPr>
          <w:t>6.6</w:t>
        </w:r>
        <w:r w:rsidRPr="006647B3">
          <w:rPr>
            <w:rStyle w:val="affffd"/>
            <w:noProof/>
          </w:rPr>
          <w:t xml:space="preserve"> 电能质量监测与评估</w:t>
        </w:r>
        <w:r>
          <w:rPr>
            <w:rFonts w:hint="eastAsia"/>
            <w:noProof/>
          </w:rPr>
          <w:tab/>
        </w:r>
        <w:r>
          <w:rPr>
            <w:rFonts w:hint="eastAsia"/>
            <w:noProof/>
          </w:rPr>
          <w:fldChar w:fldCharType="begin"/>
        </w:r>
        <w:r>
          <w:rPr>
            <w:rFonts w:hint="eastAsia"/>
            <w:noProof/>
          </w:rPr>
          <w:instrText xml:space="preserve"> </w:instrText>
        </w:r>
        <w:r>
          <w:rPr>
            <w:noProof/>
          </w:rPr>
          <w:instrText>PAGEREF _Toc230956605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18DFE0BC" w14:textId="1397A065" w:rsidR="00793987" w:rsidRDefault="007939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956606" w:history="1">
        <w:r w:rsidRPr="006647B3">
          <w:rPr>
            <w:rStyle w:val="affffd"/>
            <w:noProof/>
          </w:rPr>
          <w:t>7 耦合控制策略</w:t>
        </w:r>
        <w:r>
          <w:rPr>
            <w:rFonts w:hint="eastAsia"/>
            <w:noProof/>
          </w:rPr>
          <w:tab/>
        </w:r>
        <w:r>
          <w:rPr>
            <w:rFonts w:hint="eastAsia"/>
            <w:noProof/>
          </w:rPr>
          <w:fldChar w:fldCharType="begin"/>
        </w:r>
        <w:r>
          <w:rPr>
            <w:rFonts w:hint="eastAsia"/>
            <w:noProof/>
          </w:rPr>
          <w:instrText xml:space="preserve"> </w:instrText>
        </w:r>
        <w:r>
          <w:rPr>
            <w:noProof/>
          </w:rPr>
          <w:instrText>PAGEREF _Toc230956606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5FBD53B4" w14:textId="4C315DFD"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07" w:history="1">
        <w:r w:rsidRPr="006647B3">
          <w:rPr>
            <w:rStyle w:val="affffd"/>
            <w:noProof/>
            <w14:scene3d>
              <w14:camera w14:prst="orthographicFront"/>
              <w14:lightRig w14:rig="threePt" w14:dir="t">
                <w14:rot w14:lat="0" w14:lon="0" w14:rev="0"/>
              </w14:lightRig>
            </w14:scene3d>
          </w:rPr>
          <w:t>7.1</w:t>
        </w:r>
        <w:r w:rsidRPr="006647B3">
          <w:rPr>
            <w:rStyle w:val="affffd"/>
            <w:noProof/>
          </w:rPr>
          <w:t xml:space="preserve"> 耦合控制架构</w:t>
        </w:r>
        <w:r>
          <w:rPr>
            <w:rFonts w:hint="eastAsia"/>
            <w:noProof/>
          </w:rPr>
          <w:tab/>
        </w:r>
        <w:r>
          <w:rPr>
            <w:rFonts w:hint="eastAsia"/>
            <w:noProof/>
          </w:rPr>
          <w:fldChar w:fldCharType="begin"/>
        </w:r>
        <w:r>
          <w:rPr>
            <w:rFonts w:hint="eastAsia"/>
            <w:noProof/>
          </w:rPr>
          <w:instrText xml:space="preserve"> </w:instrText>
        </w:r>
        <w:r>
          <w:rPr>
            <w:noProof/>
          </w:rPr>
          <w:instrText>PAGEREF _Toc230956607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7D40FE33" w14:textId="2B0629CC"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08" w:history="1">
        <w:r w:rsidRPr="006647B3">
          <w:rPr>
            <w:rStyle w:val="affffd"/>
            <w:noProof/>
            <w14:scene3d>
              <w14:camera w14:prst="orthographicFront"/>
              <w14:lightRig w14:rig="threePt" w14:dir="t">
                <w14:rot w14:lat="0" w14:lon="0" w14:rev="0"/>
              </w14:lightRig>
            </w14:scene3d>
          </w:rPr>
          <w:t>7.2</w:t>
        </w:r>
        <w:r w:rsidRPr="006647B3">
          <w:rPr>
            <w:rStyle w:val="affffd"/>
            <w:noProof/>
          </w:rPr>
          <w:t xml:space="preserve"> 容错与电能质量协同控制</w:t>
        </w:r>
        <w:r>
          <w:rPr>
            <w:rFonts w:hint="eastAsia"/>
            <w:noProof/>
          </w:rPr>
          <w:tab/>
        </w:r>
        <w:r>
          <w:rPr>
            <w:rFonts w:hint="eastAsia"/>
            <w:noProof/>
          </w:rPr>
          <w:fldChar w:fldCharType="begin"/>
        </w:r>
        <w:r>
          <w:rPr>
            <w:rFonts w:hint="eastAsia"/>
            <w:noProof/>
          </w:rPr>
          <w:instrText xml:space="preserve"> </w:instrText>
        </w:r>
        <w:r>
          <w:rPr>
            <w:noProof/>
          </w:rPr>
          <w:instrText>PAGEREF _Toc230956608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164D440" w14:textId="547EC845"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09" w:history="1">
        <w:r w:rsidRPr="006647B3">
          <w:rPr>
            <w:rStyle w:val="affffd"/>
            <w:noProof/>
            <w14:scene3d>
              <w14:camera w14:prst="orthographicFront"/>
              <w14:lightRig w14:rig="threePt" w14:dir="t">
                <w14:rot w14:lat="0" w14:lon="0" w14:rev="0"/>
              </w14:lightRig>
            </w14:scene3d>
          </w:rPr>
          <w:t>7.3</w:t>
        </w:r>
        <w:r w:rsidRPr="006647B3">
          <w:rPr>
            <w:rStyle w:val="affffd"/>
            <w:noProof/>
          </w:rPr>
          <w:t xml:space="preserve"> 多目标优化控制</w:t>
        </w:r>
        <w:r>
          <w:rPr>
            <w:rFonts w:hint="eastAsia"/>
            <w:noProof/>
          </w:rPr>
          <w:tab/>
        </w:r>
        <w:r>
          <w:rPr>
            <w:rFonts w:hint="eastAsia"/>
            <w:noProof/>
          </w:rPr>
          <w:fldChar w:fldCharType="begin"/>
        </w:r>
        <w:r>
          <w:rPr>
            <w:rFonts w:hint="eastAsia"/>
            <w:noProof/>
          </w:rPr>
          <w:instrText xml:space="preserve"> </w:instrText>
        </w:r>
        <w:r>
          <w:rPr>
            <w:noProof/>
          </w:rPr>
          <w:instrText>PAGEREF _Toc230956609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542F807A" w14:textId="0FE30BF2"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10" w:history="1">
        <w:r w:rsidRPr="006647B3">
          <w:rPr>
            <w:rStyle w:val="affffd"/>
            <w:noProof/>
            <w14:scene3d>
              <w14:camera w14:prst="orthographicFront"/>
              <w14:lightRig w14:rig="threePt" w14:dir="t">
                <w14:rot w14:lat="0" w14:lon="0" w14:rev="0"/>
              </w14:lightRig>
            </w14:scene3d>
          </w:rPr>
          <w:t>7.4</w:t>
        </w:r>
        <w:r w:rsidRPr="006647B3">
          <w:rPr>
            <w:rStyle w:val="affffd"/>
            <w:noProof/>
          </w:rPr>
          <w:t xml:space="preserve"> 自适应调整控制</w:t>
        </w:r>
        <w:r>
          <w:rPr>
            <w:rFonts w:hint="eastAsia"/>
            <w:noProof/>
          </w:rPr>
          <w:tab/>
        </w:r>
        <w:r>
          <w:rPr>
            <w:rFonts w:hint="eastAsia"/>
            <w:noProof/>
          </w:rPr>
          <w:fldChar w:fldCharType="begin"/>
        </w:r>
        <w:r>
          <w:rPr>
            <w:rFonts w:hint="eastAsia"/>
            <w:noProof/>
          </w:rPr>
          <w:instrText xml:space="preserve"> </w:instrText>
        </w:r>
        <w:r>
          <w:rPr>
            <w:noProof/>
          </w:rPr>
          <w:instrText>PAGEREF _Toc230956610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D60B15F" w14:textId="0C6E1D76"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11" w:history="1">
        <w:r w:rsidRPr="006647B3">
          <w:rPr>
            <w:rStyle w:val="affffd"/>
            <w:noProof/>
            <w14:scene3d>
              <w14:camera w14:prst="orthographicFront"/>
              <w14:lightRig w14:rig="threePt" w14:dir="t">
                <w14:rot w14:lat="0" w14:lon="0" w14:rev="0"/>
              </w14:lightRig>
            </w14:scene3d>
          </w:rPr>
          <w:t>7.5</w:t>
        </w:r>
        <w:r w:rsidRPr="006647B3">
          <w:rPr>
            <w:rStyle w:val="affffd"/>
            <w:noProof/>
          </w:rPr>
          <w:t xml:space="preserve"> 故障下耦合控制</w:t>
        </w:r>
        <w:r>
          <w:rPr>
            <w:rFonts w:hint="eastAsia"/>
            <w:noProof/>
          </w:rPr>
          <w:tab/>
        </w:r>
        <w:r>
          <w:rPr>
            <w:rFonts w:hint="eastAsia"/>
            <w:noProof/>
          </w:rPr>
          <w:fldChar w:fldCharType="begin"/>
        </w:r>
        <w:r>
          <w:rPr>
            <w:rFonts w:hint="eastAsia"/>
            <w:noProof/>
          </w:rPr>
          <w:instrText xml:space="preserve"> </w:instrText>
        </w:r>
        <w:r>
          <w:rPr>
            <w:noProof/>
          </w:rPr>
          <w:instrText>PAGEREF _Toc230956611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41815650" w14:textId="2B5EE02E" w:rsidR="00793987" w:rsidRDefault="007939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956612" w:history="1">
        <w:r w:rsidRPr="006647B3">
          <w:rPr>
            <w:rStyle w:val="affffd"/>
            <w:noProof/>
          </w:rPr>
          <w:t>8 控制参数与整定</w:t>
        </w:r>
        <w:r>
          <w:rPr>
            <w:rFonts w:hint="eastAsia"/>
            <w:noProof/>
          </w:rPr>
          <w:tab/>
        </w:r>
        <w:r>
          <w:rPr>
            <w:rFonts w:hint="eastAsia"/>
            <w:noProof/>
          </w:rPr>
          <w:fldChar w:fldCharType="begin"/>
        </w:r>
        <w:r>
          <w:rPr>
            <w:rFonts w:hint="eastAsia"/>
            <w:noProof/>
          </w:rPr>
          <w:instrText xml:space="preserve"> </w:instrText>
        </w:r>
        <w:r>
          <w:rPr>
            <w:noProof/>
          </w:rPr>
          <w:instrText>PAGEREF _Toc230956612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19D91BDF" w14:textId="18881716"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13" w:history="1">
        <w:r w:rsidRPr="006647B3">
          <w:rPr>
            <w:rStyle w:val="affffd"/>
            <w:noProof/>
            <w14:scene3d>
              <w14:camera w14:prst="orthographicFront"/>
              <w14:lightRig w14:rig="threePt" w14:dir="t">
                <w14:rot w14:lat="0" w14:lon="0" w14:rev="0"/>
              </w14:lightRig>
            </w14:scene3d>
          </w:rPr>
          <w:t>8.1</w:t>
        </w:r>
        <w:r w:rsidRPr="006647B3">
          <w:rPr>
            <w:rStyle w:val="affffd"/>
            <w:noProof/>
          </w:rPr>
          <w:t xml:space="preserve"> 容错控制参数</w:t>
        </w:r>
        <w:r>
          <w:rPr>
            <w:rFonts w:hint="eastAsia"/>
            <w:noProof/>
          </w:rPr>
          <w:tab/>
        </w:r>
        <w:r>
          <w:rPr>
            <w:rFonts w:hint="eastAsia"/>
            <w:noProof/>
          </w:rPr>
          <w:fldChar w:fldCharType="begin"/>
        </w:r>
        <w:r>
          <w:rPr>
            <w:rFonts w:hint="eastAsia"/>
            <w:noProof/>
          </w:rPr>
          <w:instrText xml:space="preserve"> </w:instrText>
        </w:r>
        <w:r>
          <w:rPr>
            <w:noProof/>
          </w:rPr>
          <w:instrText>PAGEREF _Toc230956613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90F0790" w14:textId="37665F32"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14" w:history="1">
        <w:r w:rsidRPr="006647B3">
          <w:rPr>
            <w:rStyle w:val="affffd"/>
            <w:noProof/>
            <w14:scene3d>
              <w14:camera w14:prst="orthographicFront"/>
              <w14:lightRig w14:rig="threePt" w14:dir="t">
                <w14:rot w14:lat="0" w14:lon="0" w14:rev="0"/>
              </w14:lightRig>
            </w14:scene3d>
          </w:rPr>
          <w:t>8.2</w:t>
        </w:r>
        <w:r w:rsidRPr="006647B3">
          <w:rPr>
            <w:rStyle w:val="affffd"/>
            <w:noProof/>
          </w:rPr>
          <w:t xml:space="preserve"> 电能质量控制参数</w:t>
        </w:r>
        <w:r>
          <w:rPr>
            <w:rFonts w:hint="eastAsia"/>
            <w:noProof/>
          </w:rPr>
          <w:tab/>
        </w:r>
        <w:r>
          <w:rPr>
            <w:rFonts w:hint="eastAsia"/>
            <w:noProof/>
          </w:rPr>
          <w:fldChar w:fldCharType="begin"/>
        </w:r>
        <w:r>
          <w:rPr>
            <w:rFonts w:hint="eastAsia"/>
            <w:noProof/>
          </w:rPr>
          <w:instrText xml:space="preserve"> </w:instrText>
        </w:r>
        <w:r>
          <w:rPr>
            <w:noProof/>
          </w:rPr>
          <w:instrText>PAGEREF _Toc230956614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10A1F914" w14:textId="6744723A"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15" w:history="1">
        <w:r w:rsidRPr="006647B3">
          <w:rPr>
            <w:rStyle w:val="affffd"/>
            <w:noProof/>
            <w14:scene3d>
              <w14:camera w14:prst="orthographicFront"/>
              <w14:lightRig w14:rig="threePt" w14:dir="t">
                <w14:rot w14:lat="0" w14:lon="0" w14:rev="0"/>
              </w14:lightRig>
            </w14:scene3d>
          </w:rPr>
          <w:t>8.3</w:t>
        </w:r>
        <w:r w:rsidRPr="006647B3">
          <w:rPr>
            <w:rStyle w:val="affffd"/>
            <w:noProof/>
          </w:rPr>
          <w:t xml:space="preserve"> 耦合协调参数</w:t>
        </w:r>
        <w:r>
          <w:rPr>
            <w:rFonts w:hint="eastAsia"/>
            <w:noProof/>
          </w:rPr>
          <w:tab/>
        </w:r>
        <w:r>
          <w:rPr>
            <w:rFonts w:hint="eastAsia"/>
            <w:noProof/>
          </w:rPr>
          <w:fldChar w:fldCharType="begin"/>
        </w:r>
        <w:r>
          <w:rPr>
            <w:rFonts w:hint="eastAsia"/>
            <w:noProof/>
          </w:rPr>
          <w:instrText xml:space="preserve"> </w:instrText>
        </w:r>
        <w:r>
          <w:rPr>
            <w:noProof/>
          </w:rPr>
          <w:instrText>PAGEREF _Toc230956615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30DD3EF8" w14:textId="5462A6E5"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16" w:history="1">
        <w:r w:rsidRPr="006647B3">
          <w:rPr>
            <w:rStyle w:val="affffd"/>
            <w:noProof/>
            <w14:scene3d>
              <w14:camera w14:prst="orthographicFront"/>
              <w14:lightRig w14:rig="threePt" w14:dir="t">
                <w14:rot w14:lat="0" w14:lon="0" w14:rev="0"/>
              </w14:lightRig>
            </w14:scene3d>
          </w:rPr>
          <w:t>8.4</w:t>
        </w:r>
        <w:r w:rsidRPr="006647B3">
          <w:rPr>
            <w:rStyle w:val="affffd"/>
            <w:noProof/>
          </w:rPr>
          <w:t xml:space="preserve"> 参数整定方法</w:t>
        </w:r>
        <w:r>
          <w:rPr>
            <w:rFonts w:hint="eastAsia"/>
            <w:noProof/>
          </w:rPr>
          <w:tab/>
        </w:r>
        <w:r>
          <w:rPr>
            <w:rFonts w:hint="eastAsia"/>
            <w:noProof/>
          </w:rPr>
          <w:fldChar w:fldCharType="begin"/>
        </w:r>
        <w:r>
          <w:rPr>
            <w:rFonts w:hint="eastAsia"/>
            <w:noProof/>
          </w:rPr>
          <w:instrText xml:space="preserve"> </w:instrText>
        </w:r>
        <w:r>
          <w:rPr>
            <w:noProof/>
          </w:rPr>
          <w:instrText>PAGEREF _Toc230956616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32C58D9B" w14:textId="6D44262D" w:rsidR="00793987" w:rsidRDefault="007939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956617" w:history="1">
        <w:r w:rsidRPr="006647B3">
          <w:rPr>
            <w:rStyle w:val="affffd"/>
            <w:noProof/>
          </w:rPr>
          <w:t>9 试验与验证</w:t>
        </w:r>
        <w:r>
          <w:rPr>
            <w:rFonts w:hint="eastAsia"/>
            <w:noProof/>
          </w:rPr>
          <w:tab/>
        </w:r>
        <w:r>
          <w:rPr>
            <w:rFonts w:hint="eastAsia"/>
            <w:noProof/>
          </w:rPr>
          <w:fldChar w:fldCharType="begin"/>
        </w:r>
        <w:r>
          <w:rPr>
            <w:rFonts w:hint="eastAsia"/>
            <w:noProof/>
          </w:rPr>
          <w:instrText xml:space="preserve"> </w:instrText>
        </w:r>
        <w:r>
          <w:rPr>
            <w:noProof/>
          </w:rPr>
          <w:instrText>PAGEREF _Toc230956617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FD64128" w14:textId="5359D73F"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18" w:history="1">
        <w:r w:rsidRPr="006647B3">
          <w:rPr>
            <w:rStyle w:val="affffd"/>
            <w:noProof/>
            <w14:scene3d>
              <w14:camera w14:prst="orthographicFront"/>
              <w14:lightRig w14:rig="threePt" w14:dir="t">
                <w14:rot w14:lat="0" w14:lon="0" w14:rev="0"/>
              </w14:lightRig>
            </w14:scene3d>
          </w:rPr>
          <w:t>9.1</w:t>
        </w:r>
        <w:r w:rsidRPr="006647B3">
          <w:rPr>
            <w:rStyle w:val="affffd"/>
            <w:noProof/>
          </w:rPr>
          <w:t xml:space="preserve"> 仿真试验</w:t>
        </w:r>
        <w:r>
          <w:rPr>
            <w:rFonts w:hint="eastAsia"/>
            <w:noProof/>
          </w:rPr>
          <w:tab/>
        </w:r>
        <w:r>
          <w:rPr>
            <w:rFonts w:hint="eastAsia"/>
            <w:noProof/>
          </w:rPr>
          <w:fldChar w:fldCharType="begin"/>
        </w:r>
        <w:r>
          <w:rPr>
            <w:rFonts w:hint="eastAsia"/>
            <w:noProof/>
          </w:rPr>
          <w:instrText xml:space="preserve"> </w:instrText>
        </w:r>
        <w:r>
          <w:rPr>
            <w:noProof/>
          </w:rPr>
          <w:instrText>PAGEREF _Toc230956618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398E912B" w14:textId="6FC47F44"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19" w:history="1">
        <w:r w:rsidRPr="006647B3">
          <w:rPr>
            <w:rStyle w:val="affffd"/>
            <w:noProof/>
            <w14:scene3d>
              <w14:camera w14:prst="orthographicFront"/>
              <w14:lightRig w14:rig="threePt" w14:dir="t">
                <w14:rot w14:lat="0" w14:lon="0" w14:rev="0"/>
              </w14:lightRig>
            </w14:scene3d>
          </w:rPr>
          <w:t>9.2</w:t>
        </w:r>
        <w:r w:rsidRPr="006647B3">
          <w:rPr>
            <w:rStyle w:val="affffd"/>
            <w:noProof/>
          </w:rPr>
          <w:t xml:space="preserve"> 现场试验</w:t>
        </w:r>
        <w:r>
          <w:rPr>
            <w:rFonts w:hint="eastAsia"/>
            <w:noProof/>
          </w:rPr>
          <w:tab/>
        </w:r>
        <w:r>
          <w:rPr>
            <w:rFonts w:hint="eastAsia"/>
            <w:noProof/>
          </w:rPr>
          <w:fldChar w:fldCharType="begin"/>
        </w:r>
        <w:r>
          <w:rPr>
            <w:rFonts w:hint="eastAsia"/>
            <w:noProof/>
          </w:rPr>
          <w:instrText xml:space="preserve"> </w:instrText>
        </w:r>
        <w:r>
          <w:rPr>
            <w:noProof/>
          </w:rPr>
          <w:instrText>PAGEREF _Toc230956619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D63FF35" w14:textId="7500BCE5"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20" w:history="1">
        <w:r w:rsidRPr="006647B3">
          <w:rPr>
            <w:rStyle w:val="affffd"/>
            <w:noProof/>
            <w14:scene3d>
              <w14:camera w14:prst="orthographicFront"/>
              <w14:lightRig w14:rig="threePt" w14:dir="t">
                <w14:rot w14:lat="0" w14:lon="0" w14:rev="0"/>
              </w14:lightRig>
            </w14:scene3d>
          </w:rPr>
          <w:t>9.3</w:t>
        </w:r>
        <w:r w:rsidRPr="006647B3">
          <w:rPr>
            <w:rStyle w:val="affffd"/>
            <w:noProof/>
          </w:rPr>
          <w:t xml:space="preserve"> 性能验证指标</w:t>
        </w:r>
        <w:r>
          <w:rPr>
            <w:rFonts w:hint="eastAsia"/>
            <w:noProof/>
          </w:rPr>
          <w:tab/>
        </w:r>
        <w:r>
          <w:rPr>
            <w:rFonts w:hint="eastAsia"/>
            <w:noProof/>
          </w:rPr>
          <w:fldChar w:fldCharType="begin"/>
        </w:r>
        <w:r>
          <w:rPr>
            <w:rFonts w:hint="eastAsia"/>
            <w:noProof/>
          </w:rPr>
          <w:instrText xml:space="preserve"> </w:instrText>
        </w:r>
        <w:r>
          <w:rPr>
            <w:noProof/>
          </w:rPr>
          <w:instrText>PAGEREF _Toc230956620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0424CE6" w14:textId="2AF1BD33"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21" w:history="1">
        <w:r w:rsidRPr="006647B3">
          <w:rPr>
            <w:rStyle w:val="affffd"/>
            <w:noProof/>
            <w14:scene3d>
              <w14:camera w14:prst="orthographicFront"/>
              <w14:lightRig w14:rig="threePt" w14:dir="t">
                <w14:rot w14:lat="0" w14:lon="0" w14:rev="0"/>
              </w14:lightRig>
            </w14:scene3d>
          </w:rPr>
          <w:t>9.4</w:t>
        </w:r>
        <w:r w:rsidRPr="006647B3">
          <w:rPr>
            <w:rStyle w:val="affffd"/>
            <w:noProof/>
          </w:rPr>
          <w:t xml:space="preserve"> 测试报告要求</w:t>
        </w:r>
        <w:r>
          <w:rPr>
            <w:rFonts w:hint="eastAsia"/>
            <w:noProof/>
          </w:rPr>
          <w:tab/>
        </w:r>
        <w:r>
          <w:rPr>
            <w:rFonts w:hint="eastAsia"/>
            <w:noProof/>
          </w:rPr>
          <w:fldChar w:fldCharType="begin"/>
        </w:r>
        <w:r>
          <w:rPr>
            <w:rFonts w:hint="eastAsia"/>
            <w:noProof/>
          </w:rPr>
          <w:instrText xml:space="preserve"> </w:instrText>
        </w:r>
        <w:r>
          <w:rPr>
            <w:noProof/>
          </w:rPr>
          <w:instrText>PAGEREF _Toc230956621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3A8CF9AF" w14:textId="2DB148AE" w:rsidR="00793987" w:rsidRDefault="0079398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30956622" w:history="1">
        <w:r w:rsidRPr="006647B3">
          <w:rPr>
            <w:rStyle w:val="affffd"/>
            <w:noProof/>
          </w:rPr>
          <w:t>10 运行维护</w:t>
        </w:r>
        <w:r>
          <w:rPr>
            <w:rFonts w:hint="eastAsia"/>
            <w:noProof/>
          </w:rPr>
          <w:tab/>
        </w:r>
        <w:r>
          <w:rPr>
            <w:rFonts w:hint="eastAsia"/>
            <w:noProof/>
          </w:rPr>
          <w:fldChar w:fldCharType="begin"/>
        </w:r>
        <w:r>
          <w:rPr>
            <w:rFonts w:hint="eastAsia"/>
            <w:noProof/>
          </w:rPr>
          <w:instrText xml:space="preserve"> </w:instrText>
        </w:r>
        <w:r>
          <w:rPr>
            <w:noProof/>
          </w:rPr>
          <w:instrText>PAGEREF _Toc230956622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4D53783A" w14:textId="34CC7E2B"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23" w:history="1">
        <w:r w:rsidRPr="006647B3">
          <w:rPr>
            <w:rStyle w:val="affffd"/>
            <w:noProof/>
            <w14:scene3d>
              <w14:camera w14:prst="orthographicFront"/>
              <w14:lightRig w14:rig="threePt" w14:dir="t">
                <w14:rot w14:lat="0" w14:lon="0" w14:rev="0"/>
              </w14:lightRig>
            </w14:scene3d>
          </w:rPr>
          <w:t>10.1</w:t>
        </w:r>
        <w:r w:rsidRPr="006647B3">
          <w:rPr>
            <w:rStyle w:val="affffd"/>
            <w:noProof/>
          </w:rPr>
          <w:t xml:space="preserve"> 监测与预警</w:t>
        </w:r>
        <w:r>
          <w:rPr>
            <w:rFonts w:hint="eastAsia"/>
            <w:noProof/>
          </w:rPr>
          <w:tab/>
        </w:r>
        <w:r>
          <w:rPr>
            <w:rFonts w:hint="eastAsia"/>
            <w:noProof/>
          </w:rPr>
          <w:fldChar w:fldCharType="begin"/>
        </w:r>
        <w:r>
          <w:rPr>
            <w:rFonts w:hint="eastAsia"/>
            <w:noProof/>
          </w:rPr>
          <w:instrText xml:space="preserve"> </w:instrText>
        </w:r>
        <w:r>
          <w:rPr>
            <w:noProof/>
          </w:rPr>
          <w:instrText>PAGEREF _Toc230956623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1638381E" w14:textId="3EAF43D7"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24" w:history="1">
        <w:r w:rsidRPr="006647B3">
          <w:rPr>
            <w:rStyle w:val="affffd"/>
            <w:noProof/>
            <w14:scene3d>
              <w14:camera w14:prst="orthographicFront"/>
              <w14:lightRig w14:rig="threePt" w14:dir="t">
                <w14:rot w14:lat="0" w14:lon="0" w14:rev="0"/>
              </w14:lightRig>
            </w14:scene3d>
          </w:rPr>
          <w:t>10.2</w:t>
        </w:r>
        <w:r w:rsidRPr="006647B3">
          <w:rPr>
            <w:rStyle w:val="affffd"/>
            <w:noProof/>
          </w:rPr>
          <w:t xml:space="preserve"> 参数优化</w:t>
        </w:r>
        <w:r>
          <w:rPr>
            <w:rFonts w:hint="eastAsia"/>
            <w:noProof/>
          </w:rPr>
          <w:tab/>
        </w:r>
        <w:r>
          <w:rPr>
            <w:rFonts w:hint="eastAsia"/>
            <w:noProof/>
          </w:rPr>
          <w:fldChar w:fldCharType="begin"/>
        </w:r>
        <w:r>
          <w:rPr>
            <w:rFonts w:hint="eastAsia"/>
            <w:noProof/>
          </w:rPr>
          <w:instrText xml:space="preserve"> </w:instrText>
        </w:r>
        <w:r>
          <w:rPr>
            <w:noProof/>
          </w:rPr>
          <w:instrText>PAGEREF _Toc230956624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5CD91B9" w14:textId="43C4421D"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25" w:history="1">
        <w:r w:rsidRPr="006647B3">
          <w:rPr>
            <w:rStyle w:val="affffd"/>
            <w:noProof/>
            <w14:scene3d>
              <w14:camera w14:prst="orthographicFront"/>
              <w14:lightRig w14:rig="threePt" w14:dir="t">
                <w14:rot w14:lat="0" w14:lon="0" w14:rev="0"/>
              </w14:lightRig>
            </w14:scene3d>
          </w:rPr>
          <w:t>10.3</w:t>
        </w:r>
        <w:r w:rsidRPr="006647B3">
          <w:rPr>
            <w:rStyle w:val="affffd"/>
            <w:noProof/>
          </w:rPr>
          <w:t xml:space="preserve"> 故障处置</w:t>
        </w:r>
        <w:r>
          <w:rPr>
            <w:rFonts w:hint="eastAsia"/>
            <w:noProof/>
          </w:rPr>
          <w:tab/>
        </w:r>
        <w:r>
          <w:rPr>
            <w:rFonts w:hint="eastAsia"/>
            <w:noProof/>
          </w:rPr>
          <w:fldChar w:fldCharType="begin"/>
        </w:r>
        <w:r>
          <w:rPr>
            <w:rFonts w:hint="eastAsia"/>
            <w:noProof/>
          </w:rPr>
          <w:instrText xml:space="preserve"> </w:instrText>
        </w:r>
        <w:r>
          <w:rPr>
            <w:noProof/>
          </w:rPr>
          <w:instrText>PAGEREF _Toc230956625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3A5C09E0" w14:textId="5425613B"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26" w:history="1">
        <w:r w:rsidRPr="006647B3">
          <w:rPr>
            <w:rStyle w:val="affffd"/>
            <w:noProof/>
            <w14:scene3d>
              <w14:camera w14:prst="orthographicFront"/>
              <w14:lightRig w14:rig="threePt" w14:dir="t">
                <w14:rot w14:lat="0" w14:lon="0" w14:rev="0"/>
              </w14:lightRig>
            </w14:scene3d>
          </w:rPr>
          <w:t>10.4</w:t>
        </w:r>
        <w:r w:rsidRPr="006647B3">
          <w:rPr>
            <w:rStyle w:val="affffd"/>
            <w:noProof/>
          </w:rPr>
          <w:t xml:space="preserve"> 定期校验</w:t>
        </w:r>
        <w:r>
          <w:rPr>
            <w:rFonts w:hint="eastAsia"/>
            <w:noProof/>
          </w:rPr>
          <w:tab/>
        </w:r>
        <w:r>
          <w:rPr>
            <w:rFonts w:hint="eastAsia"/>
            <w:noProof/>
          </w:rPr>
          <w:fldChar w:fldCharType="begin"/>
        </w:r>
        <w:r>
          <w:rPr>
            <w:rFonts w:hint="eastAsia"/>
            <w:noProof/>
          </w:rPr>
          <w:instrText xml:space="preserve"> </w:instrText>
        </w:r>
        <w:r>
          <w:rPr>
            <w:noProof/>
          </w:rPr>
          <w:instrText>PAGEREF _Toc230956626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77F39B88" w14:textId="3251AF52" w:rsidR="00793987" w:rsidRDefault="00793987">
      <w:pPr>
        <w:pStyle w:val="TOC2"/>
        <w:rPr>
          <w:rFonts w:asciiTheme="minorHAnsi" w:eastAsiaTheme="minorEastAsia" w:hAnsiTheme="minorHAnsi" w:cstheme="minorBidi" w:hint="eastAsia"/>
          <w:noProof/>
          <w:sz w:val="22"/>
          <w:szCs w:val="24"/>
          <w14:ligatures w14:val="standardContextual"/>
        </w:rPr>
      </w:pPr>
      <w:hyperlink w:anchor="_Toc230956627" w:history="1">
        <w:r w:rsidRPr="006647B3">
          <w:rPr>
            <w:rStyle w:val="affffd"/>
            <w:noProof/>
            <w14:scene3d>
              <w14:camera w14:prst="orthographicFront"/>
              <w14:lightRig w14:rig="threePt" w14:dir="t">
                <w14:rot w14:lat="0" w14:lon="0" w14:rev="0"/>
              </w14:lightRig>
            </w14:scene3d>
          </w:rPr>
          <w:t>10.5</w:t>
        </w:r>
        <w:r w:rsidRPr="006647B3">
          <w:rPr>
            <w:rStyle w:val="affffd"/>
            <w:noProof/>
          </w:rPr>
          <w:t xml:space="preserve"> 技术升级</w:t>
        </w:r>
        <w:r>
          <w:rPr>
            <w:rFonts w:hint="eastAsia"/>
            <w:noProof/>
          </w:rPr>
          <w:tab/>
        </w:r>
        <w:r>
          <w:rPr>
            <w:rFonts w:hint="eastAsia"/>
            <w:noProof/>
          </w:rPr>
          <w:fldChar w:fldCharType="begin"/>
        </w:r>
        <w:r>
          <w:rPr>
            <w:rFonts w:hint="eastAsia"/>
            <w:noProof/>
          </w:rPr>
          <w:instrText xml:space="preserve"> </w:instrText>
        </w:r>
        <w:r>
          <w:rPr>
            <w:noProof/>
          </w:rPr>
          <w:instrText>PAGEREF _Toc230956627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24AA2FED" w14:textId="57A2A358" w:rsidR="00DE6207" w:rsidRDefault="00000000">
      <w:pPr>
        <w:pStyle w:val="affffffc"/>
        <w:spacing w:after="360"/>
        <w:sectPr w:rsidR="00DE6207">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fldChar w:fldCharType="end"/>
      </w:r>
    </w:p>
    <w:p w14:paraId="2FFD6985" w14:textId="77777777" w:rsidR="00DE6207" w:rsidRDefault="00000000">
      <w:pPr>
        <w:pStyle w:val="a6"/>
        <w:spacing w:before="850" w:afterLines="0" w:after="680"/>
      </w:pPr>
      <w:bookmarkStart w:id="6" w:name="BookMark2"/>
      <w:bookmarkStart w:id="7" w:name="_Toc230956585"/>
      <w:bookmarkEnd w:id="1"/>
      <w:r>
        <w:rPr>
          <w:rFonts w:hint="eastAsia"/>
        </w:rPr>
        <w:lastRenderedPageBreak/>
        <w:t>前</w:t>
      </w:r>
      <w:r>
        <w:t>言</w:t>
      </w:r>
      <w:bookmarkEnd w:id="2"/>
      <w:bookmarkEnd w:id="3"/>
      <w:bookmarkEnd w:id="4"/>
      <w:bookmarkEnd w:id="5"/>
      <w:bookmarkEnd w:id="7"/>
    </w:p>
    <w:p w14:paraId="27C5E5AA" w14:textId="77777777" w:rsidR="00DE6207" w:rsidRDefault="00000000">
      <w:pPr>
        <w:pStyle w:val="afffff7"/>
        <w:ind w:firstLine="420"/>
      </w:pPr>
      <w:r>
        <w:rPr>
          <w:rFonts w:hint="eastAsia"/>
        </w:rPr>
        <w:t>本文件按照GB/T 1.1—2020《标准化工作导则  第1部分：标准化文件的结构和起草规则》的规定起草。</w:t>
      </w:r>
    </w:p>
    <w:p w14:paraId="6E087622" w14:textId="77777777" w:rsidR="00DE6207" w:rsidRDefault="00000000">
      <w:pPr>
        <w:pStyle w:val="afffff7"/>
        <w:ind w:firstLine="420"/>
      </w:pPr>
      <w:r>
        <w:rPr>
          <w:rFonts w:hint="eastAsia"/>
        </w:rPr>
        <w:t>请注意本文件的某些内容可能涉及专利。本文件的发布机构不承担识别专利的责任。</w:t>
      </w:r>
    </w:p>
    <w:p w14:paraId="55A8EC36" w14:textId="77777777" w:rsidR="00DE6207" w:rsidRDefault="00000000">
      <w:pPr>
        <w:pStyle w:val="afffff7"/>
        <w:ind w:firstLine="420"/>
      </w:pPr>
      <w:r>
        <w:rPr>
          <w:rFonts w:hint="eastAsia"/>
        </w:rPr>
        <w:t>本文件由中国西部开发促进会提出并归口。</w:t>
      </w:r>
    </w:p>
    <w:p w14:paraId="4C7AC92E" w14:textId="29E7BB70" w:rsidR="00DE6207" w:rsidRDefault="00000000">
      <w:pPr>
        <w:pStyle w:val="afffff7"/>
        <w:ind w:firstLine="420"/>
      </w:pPr>
      <w:r>
        <w:rPr>
          <w:rFonts w:hint="eastAsia"/>
        </w:rPr>
        <w:t>本文件起草单位：。</w:t>
      </w:r>
    </w:p>
    <w:p w14:paraId="09462A49" w14:textId="70135E78" w:rsidR="00DE6207" w:rsidRDefault="00000000" w:rsidP="00300FBF">
      <w:pPr>
        <w:pStyle w:val="afffff7"/>
        <w:ind w:firstLine="420"/>
      </w:pPr>
      <w:r>
        <w:rPr>
          <w:rFonts w:hint="eastAsia"/>
        </w:rPr>
        <w:t>本文件主要起草人：。</w:t>
      </w:r>
    </w:p>
    <w:p w14:paraId="63D0F1E8" w14:textId="77777777" w:rsidR="00DE6207" w:rsidRDefault="00000000">
      <w:pPr>
        <w:pStyle w:val="afffff7"/>
        <w:ind w:firstLine="420"/>
      </w:pPr>
      <w:r>
        <w:rPr>
          <w:rFonts w:hint="eastAsia"/>
        </w:rPr>
        <w:t>本文件为首次发布。</w:t>
      </w:r>
    </w:p>
    <w:p w14:paraId="61DD44BE" w14:textId="77777777" w:rsidR="00DE6207" w:rsidRDefault="00DE6207">
      <w:pPr>
        <w:pStyle w:val="afffff7"/>
        <w:ind w:firstLine="420"/>
      </w:pPr>
    </w:p>
    <w:p w14:paraId="00A329B5" w14:textId="77777777" w:rsidR="00DE6207" w:rsidRDefault="00DE6207">
      <w:pPr>
        <w:pStyle w:val="afffff7"/>
        <w:ind w:firstLine="420"/>
        <w:sectPr w:rsidR="00DE6207">
          <w:pgSz w:w="11906" w:h="16838"/>
          <w:pgMar w:top="1928" w:right="1134" w:bottom="1134" w:left="1134" w:header="1418" w:footer="1134" w:gutter="284"/>
          <w:pgNumType w:fmt="upperRoman"/>
          <w:cols w:space="425"/>
          <w:formProt w:val="0"/>
          <w:docGrid w:linePitch="312"/>
        </w:sectPr>
      </w:pPr>
    </w:p>
    <w:p w14:paraId="0E83C1D3" w14:textId="77777777" w:rsidR="00DE6207" w:rsidRDefault="00DE6207">
      <w:pPr>
        <w:spacing w:line="20" w:lineRule="exact"/>
        <w:jc w:val="center"/>
        <w:rPr>
          <w:rFonts w:ascii="黑体" w:eastAsia="黑体" w:hAnsi="黑体" w:hint="eastAsia"/>
          <w:sz w:val="32"/>
          <w:szCs w:val="32"/>
        </w:rPr>
      </w:pPr>
      <w:bookmarkStart w:id="8" w:name="BookMark4"/>
      <w:bookmarkEnd w:id="6"/>
    </w:p>
    <w:p w14:paraId="6FAF708D" w14:textId="77777777" w:rsidR="00DE6207" w:rsidRDefault="00DE6207">
      <w:pPr>
        <w:spacing w:line="20" w:lineRule="exact"/>
        <w:jc w:val="center"/>
        <w:rPr>
          <w:rFonts w:ascii="黑体" w:eastAsia="黑体" w:hAnsi="黑体" w:hint="eastAsia"/>
          <w:sz w:val="32"/>
          <w:szCs w:val="32"/>
        </w:rPr>
      </w:pPr>
    </w:p>
    <w:p w14:paraId="387DBFB5" w14:textId="1B7E3F7F" w:rsidR="00DE6207" w:rsidRDefault="00B60129">
      <w:pPr>
        <w:pStyle w:val="a6"/>
        <w:spacing w:before="850" w:afterLines="0" w:after="680"/>
        <w:ind w:left="0" w:firstLine="0"/>
        <w:outlineLvl w:val="9"/>
      </w:pPr>
      <w:bookmarkStart w:id="9" w:name="NEW_STAND_NAME"/>
      <w:bookmarkStart w:id="10" w:name="_Toc26986771"/>
      <w:bookmarkStart w:id="11" w:name="_Toc97192964"/>
      <w:bookmarkStart w:id="12" w:name="_Toc26986530"/>
      <w:bookmarkStart w:id="13" w:name="_Toc26648465"/>
      <w:bookmarkStart w:id="14" w:name="_Toc24884211"/>
      <w:bookmarkStart w:id="15" w:name="_Toc113284169"/>
      <w:bookmarkStart w:id="16" w:name="_Toc17233325"/>
      <w:bookmarkStart w:id="17" w:name="_Toc17233333"/>
      <w:bookmarkStart w:id="18" w:name="_Toc24884218"/>
      <w:bookmarkStart w:id="19" w:name="_Toc26718930"/>
      <w:bookmarkStart w:id="20" w:name="_Toc230956586"/>
      <w:r w:rsidRPr="00B60129">
        <w:t>风电并网系统容错运行与电能质量耦合控制规范</w:t>
      </w:r>
      <w:bookmarkEnd w:id="20"/>
    </w:p>
    <w:p w14:paraId="4B3042F8" w14:textId="77777777" w:rsidR="00DE6207" w:rsidRDefault="00000000">
      <w:pPr>
        <w:pStyle w:val="affc"/>
        <w:spacing w:before="240" w:after="240"/>
      </w:pPr>
      <w:bookmarkStart w:id="21" w:name="_Toc23108"/>
      <w:bookmarkStart w:id="22" w:name="_Toc24419"/>
      <w:bookmarkStart w:id="23" w:name="_Toc113282590"/>
      <w:bookmarkStart w:id="24" w:name="_Toc7073"/>
      <w:bookmarkStart w:id="25" w:name="_Toc212233056"/>
      <w:bookmarkStart w:id="26" w:name="_Toc18263"/>
      <w:bookmarkStart w:id="27" w:name="_Toc212483968"/>
      <w:bookmarkStart w:id="28" w:name="_Toc230956587"/>
      <w:bookmarkEnd w:id="9"/>
      <w:bookmarkEnd w:id="10"/>
      <w:bookmarkEnd w:id="11"/>
      <w:bookmarkEnd w:id="12"/>
      <w:bookmarkEnd w:id="13"/>
      <w:bookmarkEnd w:id="14"/>
      <w:bookmarkEnd w:id="15"/>
      <w:bookmarkEnd w:id="16"/>
      <w:bookmarkEnd w:id="17"/>
      <w:bookmarkEnd w:id="18"/>
      <w:bookmarkEnd w:id="19"/>
      <w:r>
        <w:rPr>
          <w:rFonts w:hint="eastAsia"/>
        </w:rPr>
        <w:t>范围</w:t>
      </w:r>
      <w:bookmarkEnd w:id="21"/>
      <w:bookmarkEnd w:id="22"/>
      <w:bookmarkEnd w:id="23"/>
      <w:bookmarkEnd w:id="24"/>
      <w:bookmarkEnd w:id="25"/>
      <w:bookmarkEnd w:id="26"/>
      <w:bookmarkEnd w:id="27"/>
      <w:bookmarkEnd w:id="28"/>
    </w:p>
    <w:p w14:paraId="3F446C82" w14:textId="294B81F0" w:rsidR="00B60129" w:rsidRDefault="00B60129" w:rsidP="00B60129">
      <w:pPr>
        <w:pStyle w:val="afffff7"/>
        <w:ind w:firstLine="420"/>
      </w:pPr>
      <w:bookmarkStart w:id="29" w:name="_Toc24884212"/>
      <w:bookmarkStart w:id="30" w:name="_Toc17233326"/>
      <w:bookmarkStart w:id="31" w:name="_Toc26648466"/>
      <w:bookmarkStart w:id="32" w:name="_Toc17233334"/>
      <w:bookmarkStart w:id="33" w:name="_Toc24884219"/>
      <w:r>
        <w:rPr>
          <w:rFonts w:hint="eastAsia"/>
        </w:rPr>
        <w:t>本文件规定了风电并网系统容错运行与电能质量耦合控制的总则、容错运行要求、电能质量控制要求、耦合控制策略、控制参数与整定、试验与验证以及运行维护。</w:t>
      </w:r>
    </w:p>
    <w:p w14:paraId="0374524C" w14:textId="4CC4EA39" w:rsidR="00B60129" w:rsidRDefault="00B60129" w:rsidP="00B60129">
      <w:pPr>
        <w:pStyle w:val="afffff7"/>
        <w:ind w:firstLine="420"/>
      </w:pPr>
      <w:r>
        <w:rPr>
          <w:rFonts w:hint="eastAsia"/>
        </w:rPr>
        <w:t>本文件适用于双</w:t>
      </w:r>
      <w:proofErr w:type="gramStart"/>
      <w:r>
        <w:rPr>
          <w:rFonts w:hint="eastAsia"/>
        </w:rPr>
        <w:t>馈</w:t>
      </w:r>
      <w:proofErr w:type="gramEnd"/>
      <w:r>
        <w:rPr>
          <w:rFonts w:hint="eastAsia"/>
        </w:rPr>
        <w:t>、直驱等各类风电机组及风电场并网系统，涵盖故障容错、异常工况容错、谐波治理、电压波动抑制、三相不平衡补偿、闪变抑制等</w:t>
      </w:r>
      <w:proofErr w:type="gramStart"/>
      <w:r>
        <w:rPr>
          <w:rFonts w:hint="eastAsia"/>
        </w:rPr>
        <w:t>容错与</w:t>
      </w:r>
      <w:proofErr w:type="gramEnd"/>
      <w:r>
        <w:rPr>
          <w:rFonts w:hint="eastAsia"/>
        </w:rPr>
        <w:t>电能质量耦合控制。</w:t>
      </w:r>
    </w:p>
    <w:p w14:paraId="49ABCB17" w14:textId="6FBD4DF7" w:rsidR="00B60129" w:rsidRDefault="00B60129" w:rsidP="00B60129">
      <w:pPr>
        <w:pStyle w:val="afffff7"/>
        <w:ind w:firstLine="420"/>
      </w:pPr>
      <w:r>
        <w:rPr>
          <w:rFonts w:hint="eastAsia"/>
        </w:rPr>
        <w:t>本文件适用于通过110（66）kV及以上电压等级线路与电力系统连接的新建或改（扩）建陆上风电场以及通过工频交流输电线路或柔性直流输电系统连接的海上风电场。对于通过其他电压等级与电力系统连接的风电场，可参照执行。</w:t>
      </w:r>
    </w:p>
    <w:p w14:paraId="4E80019C" w14:textId="5D352C82" w:rsidR="00DE6207" w:rsidRDefault="00B60129" w:rsidP="00B60129">
      <w:pPr>
        <w:pStyle w:val="afffff7"/>
        <w:ind w:firstLine="420"/>
      </w:pPr>
      <w:r>
        <w:rPr>
          <w:rFonts w:hint="eastAsia"/>
        </w:rPr>
        <w:t>本文件不适用于</w:t>
      </w:r>
      <w:proofErr w:type="gramStart"/>
      <w:r>
        <w:rPr>
          <w:rFonts w:hint="eastAsia"/>
        </w:rPr>
        <w:t>独立离网运行</w:t>
      </w:r>
      <w:proofErr w:type="gramEnd"/>
      <w:r>
        <w:rPr>
          <w:rFonts w:hint="eastAsia"/>
        </w:rPr>
        <w:t>的风力发电系统，也不适用于与电力系统断开的风电场孤岛运行模式。</w:t>
      </w:r>
    </w:p>
    <w:p w14:paraId="1FCAA53A" w14:textId="77777777" w:rsidR="00DE6207" w:rsidRDefault="00000000">
      <w:pPr>
        <w:pStyle w:val="affc"/>
        <w:spacing w:before="240" w:after="240"/>
      </w:pPr>
      <w:bookmarkStart w:id="34" w:name="_Toc1048"/>
      <w:bookmarkStart w:id="35" w:name="_Toc26986531"/>
      <w:bookmarkStart w:id="36" w:name="_Toc26986772"/>
      <w:bookmarkStart w:id="37" w:name="_Toc13917"/>
      <w:bookmarkStart w:id="38" w:name="_Toc212483969"/>
      <w:bookmarkStart w:id="39" w:name="_Toc212233057"/>
      <w:bookmarkStart w:id="40" w:name="_Toc29984"/>
      <w:bookmarkStart w:id="41" w:name="_Toc19575"/>
      <w:bookmarkStart w:id="42" w:name="_Toc113282591"/>
      <w:bookmarkStart w:id="43" w:name="_Toc97192965"/>
      <w:bookmarkStart w:id="44" w:name="_Toc26718931"/>
      <w:bookmarkStart w:id="45" w:name="_Toc230956588"/>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C315698" w14:textId="77777777" w:rsidR="00DE6207"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7D662A1E" w14:textId="77777777" w:rsidR="000D18A1" w:rsidRDefault="000D18A1" w:rsidP="000D18A1">
      <w:pPr>
        <w:autoSpaceDE w:val="0"/>
        <w:autoSpaceDN w:val="0"/>
        <w:spacing w:line="240" w:lineRule="auto"/>
        <w:ind w:firstLineChars="200" w:firstLine="420"/>
        <w:rPr>
          <w:rFonts w:hint="eastAsia"/>
        </w:rPr>
      </w:pPr>
      <w:r>
        <w:rPr>
          <w:rFonts w:hint="eastAsia"/>
        </w:rPr>
        <w:t>GB/T 12325-2008</w:t>
      </w:r>
      <w:r>
        <w:rPr>
          <w:rFonts w:hint="eastAsia"/>
        </w:rPr>
        <w:tab/>
        <w:t xml:space="preserve"> </w:t>
      </w:r>
      <w:r>
        <w:rPr>
          <w:rFonts w:hint="eastAsia"/>
        </w:rPr>
        <w:t>电能质量</w:t>
      </w:r>
      <w:r>
        <w:rPr>
          <w:rFonts w:hint="eastAsia"/>
        </w:rPr>
        <w:t xml:space="preserve"> </w:t>
      </w:r>
      <w:r>
        <w:rPr>
          <w:rFonts w:hint="eastAsia"/>
        </w:rPr>
        <w:t>供电电压偏差</w:t>
      </w:r>
    </w:p>
    <w:p w14:paraId="536AB51D" w14:textId="77777777" w:rsidR="000D18A1" w:rsidRDefault="000D18A1" w:rsidP="000D18A1">
      <w:pPr>
        <w:autoSpaceDE w:val="0"/>
        <w:autoSpaceDN w:val="0"/>
        <w:spacing w:line="240" w:lineRule="auto"/>
        <w:ind w:firstLineChars="200" w:firstLine="420"/>
        <w:rPr>
          <w:rFonts w:hint="eastAsia"/>
        </w:rPr>
      </w:pPr>
      <w:r>
        <w:rPr>
          <w:rFonts w:hint="eastAsia"/>
        </w:rPr>
        <w:t>GB/T 12326-2008</w:t>
      </w:r>
      <w:r>
        <w:rPr>
          <w:rFonts w:hint="eastAsia"/>
        </w:rPr>
        <w:tab/>
        <w:t xml:space="preserve"> </w:t>
      </w:r>
      <w:r>
        <w:rPr>
          <w:rFonts w:hint="eastAsia"/>
        </w:rPr>
        <w:t>电能质量</w:t>
      </w:r>
      <w:r>
        <w:rPr>
          <w:rFonts w:hint="eastAsia"/>
        </w:rPr>
        <w:t xml:space="preserve"> </w:t>
      </w:r>
      <w:r>
        <w:rPr>
          <w:rFonts w:hint="eastAsia"/>
        </w:rPr>
        <w:t>电压波动和闪变</w:t>
      </w:r>
    </w:p>
    <w:p w14:paraId="3FB2E8E2" w14:textId="77777777" w:rsidR="000D18A1" w:rsidRDefault="000D18A1" w:rsidP="000D18A1">
      <w:pPr>
        <w:autoSpaceDE w:val="0"/>
        <w:autoSpaceDN w:val="0"/>
        <w:spacing w:line="240" w:lineRule="auto"/>
        <w:ind w:firstLineChars="200" w:firstLine="420"/>
        <w:rPr>
          <w:rFonts w:hint="eastAsia"/>
        </w:rPr>
      </w:pPr>
      <w:r>
        <w:rPr>
          <w:rFonts w:hint="eastAsia"/>
        </w:rPr>
        <w:t>GB/T 14549-1993</w:t>
      </w:r>
      <w:r>
        <w:rPr>
          <w:rFonts w:hint="eastAsia"/>
        </w:rPr>
        <w:tab/>
        <w:t xml:space="preserve"> </w:t>
      </w:r>
      <w:r>
        <w:rPr>
          <w:rFonts w:hint="eastAsia"/>
        </w:rPr>
        <w:t>电能质量</w:t>
      </w:r>
      <w:r>
        <w:rPr>
          <w:rFonts w:hint="eastAsia"/>
        </w:rPr>
        <w:t xml:space="preserve"> </w:t>
      </w:r>
      <w:r>
        <w:rPr>
          <w:rFonts w:hint="eastAsia"/>
        </w:rPr>
        <w:t>公用电网谐波</w:t>
      </w:r>
    </w:p>
    <w:p w14:paraId="4D9D0DA7" w14:textId="77777777" w:rsidR="000D18A1" w:rsidRDefault="000D18A1" w:rsidP="000D18A1">
      <w:pPr>
        <w:autoSpaceDE w:val="0"/>
        <w:autoSpaceDN w:val="0"/>
        <w:spacing w:line="240" w:lineRule="auto"/>
        <w:ind w:firstLineChars="200" w:firstLine="420"/>
        <w:rPr>
          <w:rFonts w:hint="eastAsia"/>
        </w:rPr>
      </w:pPr>
      <w:r>
        <w:rPr>
          <w:rFonts w:hint="eastAsia"/>
        </w:rPr>
        <w:t>GB/T 15543-2008</w:t>
      </w:r>
      <w:r>
        <w:rPr>
          <w:rFonts w:hint="eastAsia"/>
        </w:rPr>
        <w:tab/>
        <w:t xml:space="preserve"> </w:t>
      </w:r>
      <w:r>
        <w:rPr>
          <w:rFonts w:hint="eastAsia"/>
        </w:rPr>
        <w:t>电能质量</w:t>
      </w:r>
      <w:r>
        <w:rPr>
          <w:rFonts w:hint="eastAsia"/>
        </w:rPr>
        <w:t xml:space="preserve"> </w:t>
      </w:r>
      <w:r>
        <w:rPr>
          <w:rFonts w:hint="eastAsia"/>
        </w:rPr>
        <w:t>三相电压不平衡</w:t>
      </w:r>
    </w:p>
    <w:p w14:paraId="1D219A8F" w14:textId="4603AB13" w:rsidR="000D18A1" w:rsidRDefault="000D18A1" w:rsidP="000D18A1">
      <w:pPr>
        <w:autoSpaceDE w:val="0"/>
        <w:autoSpaceDN w:val="0"/>
        <w:spacing w:line="240" w:lineRule="auto"/>
        <w:ind w:firstLineChars="200" w:firstLine="420"/>
        <w:rPr>
          <w:rFonts w:hint="eastAsia"/>
        </w:rPr>
      </w:pPr>
      <w:r>
        <w:rPr>
          <w:rFonts w:hint="eastAsia"/>
        </w:rPr>
        <w:t>GB/T 19862-2025</w:t>
      </w:r>
      <w:r>
        <w:rPr>
          <w:rFonts w:hint="eastAsia"/>
        </w:rPr>
        <w:tab/>
        <w:t xml:space="preserve"> </w:t>
      </w:r>
      <w:r>
        <w:rPr>
          <w:rFonts w:hint="eastAsia"/>
        </w:rPr>
        <w:t>电能质量监测设备通用要求</w:t>
      </w:r>
    </w:p>
    <w:p w14:paraId="2D332017" w14:textId="15C6C4EE" w:rsidR="000D18A1" w:rsidRDefault="000D18A1" w:rsidP="000D18A1">
      <w:pPr>
        <w:autoSpaceDE w:val="0"/>
        <w:autoSpaceDN w:val="0"/>
        <w:spacing w:line="240" w:lineRule="auto"/>
        <w:ind w:firstLineChars="200" w:firstLine="420"/>
        <w:rPr>
          <w:rFonts w:hint="eastAsia"/>
        </w:rPr>
      </w:pPr>
      <w:r>
        <w:rPr>
          <w:rFonts w:hint="eastAsia"/>
        </w:rPr>
        <w:t>GB/T 19963</w:t>
      </w:r>
      <w:r>
        <w:rPr>
          <w:rFonts w:hint="eastAsia"/>
        </w:rPr>
        <w:t xml:space="preserve"> </w:t>
      </w:r>
      <w:r>
        <w:rPr>
          <w:rFonts w:hint="eastAsia"/>
        </w:rPr>
        <w:t xml:space="preserve"> </w:t>
      </w:r>
      <w:r>
        <w:rPr>
          <w:rFonts w:hint="eastAsia"/>
        </w:rPr>
        <w:t>风电场接入电力系统技术规定</w:t>
      </w:r>
    </w:p>
    <w:p w14:paraId="1D62D86A" w14:textId="77777777" w:rsidR="000D18A1" w:rsidRDefault="000D18A1" w:rsidP="000D18A1">
      <w:pPr>
        <w:autoSpaceDE w:val="0"/>
        <w:autoSpaceDN w:val="0"/>
        <w:spacing w:line="240" w:lineRule="auto"/>
        <w:ind w:firstLineChars="200" w:firstLine="420"/>
        <w:rPr>
          <w:rFonts w:hint="eastAsia"/>
        </w:rPr>
      </w:pPr>
      <w:r>
        <w:rPr>
          <w:rFonts w:hint="eastAsia"/>
        </w:rPr>
        <w:t>GB/T 20320-2023</w:t>
      </w:r>
      <w:r>
        <w:rPr>
          <w:rFonts w:hint="eastAsia"/>
        </w:rPr>
        <w:tab/>
        <w:t xml:space="preserve"> </w:t>
      </w:r>
      <w:r>
        <w:rPr>
          <w:rFonts w:hint="eastAsia"/>
        </w:rPr>
        <w:t>风能发电系统</w:t>
      </w:r>
      <w:r>
        <w:rPr>
          <w:rFonts w:hint="eastAsia"/>
        </w:rPr>
        <w:t xml:space="preserve"> </w:t>
      </w:r>
      <w:r>
        <w:rPr>
          <w:rFonts w:hint="eastAsia"/>
        </w:rPr>
        <w:t>风力发电机组电气特性测量和评估方法</w:t>
      </w:r>
    </w:p>
    <w:p w14:paraId="74152DFA" w14:textId="057DADD0" w:rsidR="000D18A1" w:rsidRDefault="000D18A1" w:rsidP="000D18A1">
      <w:pPr>
        <w:autoSpaceDE w:val="0"/>
        <w:autoSpaceDN w:val="0"/>
        <w:spacing w:line="240" w:lineRule="auto"/>
        <w:ind w:firstLineChars="200" w:firstLine="420"/>
        <w:rPr>
          <w:rFonts w:hint="eastAsia"/>
        </w:rPr>
      </w:pPr>
      <w:r>
        <w:rPr>
          <w:rFonts w:hint="eastAsia"/>
        </w:rPr>
        <w:t>GB/T 36995</w:t>
      </w:r>
      <w:r>
        <w:rPr>
          <w:rFonts w:hint="eastAsia"/>
        </w:rPr>
        <w:tab/>
        <w:t xml:space="preserve"> </w:t>
      </w:r>
      <w:r>
        <w:rPr>
          <w:rFonts w:hint="eastAsia"/>
        </w:rPr>
        <w:t>风力发电机组</w:t>
      </w:r>
      <w:r>
        <w:rPr>
          <w:rFonts w:hint="eastAsia"/>
        </w:rPr>
        <w:t xml:space="preserve"> </w:t>
      </w:r>
      <w:r>
        <w:rPr>
          <w:rFonts w:hint="eastAsia"/>
        </w:rPr>
        <w:t>故障电压穿越能力测试规程</w:t>
      </w:r>
    </w:p>
    <w:p w14:paraId="6B91B6FF" w14:textId="77777777" w:rsidR="000D18A1" w:rsidRDefault="000D18A1" w:rsidP="000D18A1">
      <w:pPr>
        <w:autoSpaceDE w:val="0"/>
        <w:autoSpaceDN w:val="0"/>
        <w:spacing w:line="240" w:lineRule="auto"/>
        <w:ind w:firstLineChars="200" w:firstLine="420"/>
        <w:rPr>
          <w:rFonts w:hint="eastAsia"/>
        </w:rPr>
      </w:pPr>
      <w:r>
        <w:rPr>
          <w:rFonts w:hint="eastAsia"/>
        </w:rPr>
        <w:t>GB/T 40594-2021</w:t>
      </w:r>
      <w:r>
        <w:rPr>
          <w:rFonts w:hint="eastAsia"/>
        </w:rPr>
        <w:tab/>
        <w:t xml:space="preserve"> </w:t>
      </w:r>
      <w:r>
        <w:rPr>
          <w:rFonts w:hint="eastAsia"/>
        </w:rPr>
        <w:t>电力系统</w:t>
      </w:r>
      <w:proofErr w:type="gramStart"/>
      <w:r>
        <w:rPr>
          <w:rFonts w:hint="eastAsia"/>
        </w:rPr>
        <w:t>网源协调</w:t>
      </w:r>
      <w:proofErr w:type="gramEnd"/>
      <w:r>
        <w:rPr>
          <w:rFonts w:hint="eastAsia"/>
        </w:rPr>
        <w:t>技术导则</w:t>
      </w:r>
    </w:p>
    <w:p w14:paraId="5026331F" w14:textId="77777777" w:rsidR="000D18A1" w:rsidRDefault="000D18A1" w:rsidP="000D18A1">
      <w:pPr>
        <w:autoSpaceDE w:val="0"/>
        <w:autoSpaceDN w:val="0"/>
        <w:spacing w:line="240" w:lineRule="auto"/>
        <w:ind w:firstLineChars="200" w:firstLine="420"/>
        <w:rPr>
          <w:rFonts w:hint="eastAsia"/>
        </w:rPr>
      </w:pPr>
      <w:r>
        <w:rPr>
          <w:rFonts w:hint="eastAsia"/>
        </w:rPr>
        <w:t>GB/Z 44528-2024</w:t>
      </w:r>
      <w:r>
        <w:rPr>
          <w:rFonts w:hint="eastAsia"/>
        </w:rPr>
        <w:tab/>
        <w:t xml:space="preserve"> </w:t>
      </w:r>
      <w:r>
        <w:rPr>
          <w:rFonts w:hint="eastAsia"/>
        </w:rPr>
        <w:t>风能发电系统</w:t>
      </w:r>
      <w:r>
        <w:rPr>
          <w:rFonts w:hint="eastAsia"/>
        </w:rPr>
        <w:t xml:space="preserve"> </w:t>
      </w:r>
      <w:r>
        <w:rPr>
          <w:rFonts w:hint="eastAsia"/>
        </w:rPr>
        <w:t>电气特性测量和评估</w:t>
      </w:r>
      <w:r>
        <w:rPr>
          <w:rFonts w:hint="eastAsia"/>
        </w:rPr>
        <w:t xml:space="preserve"> </w:t>
      </w:r>
      <w:r>
        <w:rPr>
          <w:rFonts w:hint="eastAsia"/>
        </w:rPr>
        <w:t>风力发电机组谐波模型及应用</w:t>
      </w:r>
    </w:p>
    <w:p w14:paraId="6484080C" w14:textId="4181C5C0" w:rsidR="000D18A1" w:rsidRDefault="000D18A1" w:rsidP="000D18A1">
      <w:pPr>
        <w:autoSpaceDE w:val="0"/>
        <w:autoSpaceDN w:val="0"/>
        <w:spacing w:line="240" w:lineRule="auto"/>
        <w:ind w:firstLineChars="200" w:firstLine="420"/>
        <w:rPr>
          <w:rFonts w:hint="eastAsia"/>
        </w:rPr>
      </w:pPr>
      <w:r>
        <w:rPr>
          <w:rFonts w:hint="eastAsia"/>
        </w:rPr>
        <w:t>DL/T 1028-2006</w:t>
      </w:r>
      <w:r>
        <w:rPr>
          <w:rFonts w:hint="eastAsia"/>
        </w:rPr>
        <w:tab/>
        <w:t xml:space="preserve"> </w:t>
      </w:r>
      <w:r>
        <w:rPr>
          <w:rFonts w:hint="eastAsia"/>
        </w:rPr>
        <w:t>电能质量测试分析仪检定规程</w:t>
      </w:r>
      <w:r>
        <w:rPr>
          <w:rFonts w:hint="eastAsia"/>
        </w:rPr>
        <w:t xml:space="preserve"> </w:t>
      </w:r>
    </w:p>
    <w:p w14:paraId="2BAEFA66" w14:textId="3835A1C1" w:rsidR="000D18A1" w:rsidRPr="002C304D" w:rsidRDefault="000D18A1" w:rsidP="000D18A1">
      <w:pPr>
        <w:autoSpaceDE w:val="0"/>
        <w:autoSpaceDN w:val="0"/>
        <w:spacing w:line="240" w:lineRule="auto"/>
        <w:ind w:firstLineChars="200" w:firstLine="420"/>
        <w:rPr>
          <w:rFonts w:hint="eastAsia"/>
        </w:rPr>
      </w:pPr>
      <w:r>
        <w:rPr>
          <w:rFonts w:hint="eastAsia"/>
        </w:rPr>
        <w:t>NB/T 31005-2022</w:t>
      </w:r>
      <w:r>
        <w:rPr>
          <w:rFonts w:hint="eastAsia"/>
        </w:rPr>
        <w:tab/>
        <w:t xml:space="preserve"> </w:t>
      </w:r>
      <w:r>
        <w:rPr>
          <w:rFonts w:hint="eastAsia"/>
        </w:rPr>
        <w:t>风电场电能质量测试方法</w:t>
      </w:r>
    </w:p>
    <w:p w14:paraId="1C06DE44" w14:textId="77777777" w:rsidR="00DE6207" w:rsidRDefault="00000000">
      <w:pPr>
        <w:pStyle w:val="affc"/>
        <w:spacing w:before="240" w:after="240"/>
      </w:pPr>
      <w:bookmarkStart w:id="48" w:name="_Toc6287"/>
      <w:bookmarkStart w:id="49" w:name="_Toc11391"/>
      <w:bookmarkStart w:id="50" w:name="_Toc212233058"/>
      <w:bookmarkStart w:id="51" w:name="_Toc212483970"/>
      <w:bookmarkStart w:id="52" w:name="_Toc2656"/>
      <w:bookmarkStart w:id="53" w:name="_Toc4140"/>
      <w:bookmarkStart w:id="54" w:name="_Toc230956589"/>
      <w:r>
        <w:rPr>
          <w:rFonts w:hint="eastAsia"/>
          <w:szCs w:val="21"/>
        </w:rPr>
        <w:t>术语和定义</w:t>
      </w:r>
      <w:bookmarkEnd w:id="46"/>
      <w:bookmarkEnd w:id="47"/>
      <w:bookmarkEnd w:id="48"/>
      <w:bookmarkEnd w:id="49"/>
      <w:bookmarkEnd w:id="50"/>
      <w:bookmarkEnd w:id="51"/>
      <w:bookmarkEnd w:id="52"/>
      <w:bookmarkEnd w:id="53"/>
      <w:bookmarkEnd w:id="54"/>
    </w:p>
    <w:p w14:paraId="6D7BCC58" w14:textId="5F5920B7" w:rsidR="00386CA9" w:rsidRDefault="00B60129" w:rsidP="00386CA9">
      <w:pPr>
        <w:pStyle w:val="afffff7"/>
        <w:ind w:firstLine="420"/>
      </w:pPr>
      <w:r w:rsidRPr="00B60129">
        <w:t>GB/T 19963、</w:t>
      </w:r>
      <w:bookmarkStart w:id="55" w:name="OLE_LINK1"/>
      <w:r w:rsidRPr="00B60129">
        <w:t>GB/T 36995</w:t>
      </w:r>
      <w:bookmarkEnd w:id="55"/>
      <w:r w:rsidRPr="00B60129">
        <w:t>和</w:t>
      </w:r>
      <w:bookmarkStart w:id="56" w:name="OLE_LINK2"/>
      <w:r w:rsidRPr="00B60129">
        <w:t>NB/T 31005</w:t>
      </w:r>
      <w:bookmarkEnd w:id="56"/>
      <w:r w:rsidRPr="00B60129">
        <w:t>界定的以及下列术语和定义适用于本文件</w:t>
      </w:r>
      <w:r>
        <w:rPr>
          <w:rFonts w:hint="eastAsia"/>
        </w:rPr>
        <w:t>。</w:t>
      </w:r>
    </w:p>
    <w:p w14:paraId="006F6732" w14:textId="3C23CF56" w:rsidR="00B60129" w:rsidRPr="00B60129" w:rsidRDefault="00B60129" w:rsidP="00B60129">
      <w:pPr>
        <w:pStyle w:val="afffffffffff6"/>
        <w:rPr>
          <w:rFonts w:hint="eastAsia"/>
        </w:rPr>
      </w:pPr>
      <w:r w:rsidRPr="00B60129">
        <w:br/>
      </w:r>
      <w:r w:rsidRPr="00B60129">
        <w:rPr>
          <w:rFonts w:hint="eastAsia"/>
        </w:rPr>
        <w:t>容错运行 fault-tolerant operation</w:t>
      </w:r>
    </w:p>
    <w:p w14:paraId="4CD68ACE" w14:textId="77777777" w:rsidR="00B60129" w:rsidRDefault="00B60129" w:rsidP="00B60129">
      <w:pPr>
        <w:pStyle w:val="afffff7"/>
        <w:ind w:firstLine="420"/>
      </w:pPr>
      <w:r>
        <w:rPr>
          <w:rFonts w:hint="eastAsia"/>
        </w:rPr>
        <w:t>风电并网系统在发生内部设备故障、外部电网故障或异常扰动时，通过控制策略调整和冗余资源调度，保持系统不脱网、不损坏并维持基本功能的能力。</w:t>
      </w:r>
    </w:p>
    <w:p w14:paraId="3CAFA6C2" w14:textId="2787C670" w:rsidR="00B60129" w:rsidRPr="001B5B57" w:rsidRDefault="001B5B57" w:rsidP="001B5B57">
      <w:pPr>
        <w:pStyle w:val="afffffffffff6"/>
        <w:rPr>
          <w:rFonts w:hint="eastAsia"/>
        </w:rPr>
      </w:pPr>
      <w:r w:rsidRPr="001B5B57">
        <w:br/>
      </w:r>
      <w:r w:rsidR="00B60129" w:rsidRPr="001B5B57">
        <w:rPr>
          <w:rFonts w:hint="eastAsia"/>
        </w:rPr>
        <w:t>低电压穿越 low voltage ride through (LVRT)</w:t>
      </w:r>
    </w:p>
    <w:p w14:paraId="399D3C0A" w14:textId="77777777" w:rsidR="00B60129" w:rsidRDefault="00B60129" w:rsidP="00B60129">
      <w:pPr>
        <w:pStyle w:val="afffff7"/>
        <w:ind w:firstLine="420"/>
      </w:pPr>
      <w:r>
        <w:rPr>
          <w:rFonts w:hint="eastAsia"/>
        </w:rPr>
        <w:t>当电网故障或扰动引起风电机组并网点电压跌落至规定范围时，在规定的电压跌落幅值和时间范围内，风电机组保证不脱网连续运行并按要求提供动态无功支撑的能力。</w:t>
      </w:r>
    </w:p>
    <w:p w14:paraId="746CDBD8" w14:textId="09776596" w:rsidR="00B60129" w:rsidRPr="001B5B57" w:rsidRDefault="001B5B57" w:rsidP="001B5B57">
      <w:pPr>
        <w:pStyle w:val="afffffffffff6"/>
        <w:rPr>
          <w:rFonts w:hint="eastAsia"/>
        </w:rPr>
      </w:pPr>
      <w:r w:rsidRPr="001B5B57">
        <w:br/>
      </w:r>
      <w:r w:rsidR="00B60129" w:rsidRPr="001B5B57">
        <w:rPr>
          <w:rFonts w:hint="eastAsia"/>
        </w:rPr>
        <w:t>高电压穿越 high voltage ride through (HVRT)</w:t>
      </w:r>
    </w:p>
    <w:p w14:paraId="5FFC70FD" w14:textId="123BD539" w:rsidR="00B60129" w:rsidRDefault="00B60129" w:rsidP="001B5B57">
      <w:pPr>
        <w:pStyle w:val="afffff7"/>
        <w:ind w:firstLine="420"/>
      </w:pPr>
      <w:r>
        <w:rPr>
          <w:rFonts w:hint="eastAsia"/>
        </w:rPr>
        <w:lastRenderedPageBreak/>
        <w:t>当电网故障或扰动引起风电机组并网点电压升高至规定范围时，在规定的电压升高幅值和时间范围内，风电机组保证不脱网连续运行并按要求提供动态无功支撑的能力。</w:t>
      </w:r>
    </w:p>
    <w:p w14:paraId="554A5210" w14:textId="14284CC9" w:rsidR="00B60129" w:rsidRPr="001B5B57" w:rsidRDefault="001B5B57" w:rsidP="001B5B57">
      <w:pPr>
        <w:pStyle w:val="afffffffffff6"/>
        <w:rPr>
          <w:rFonts w:hint="eastAsia"/>
        </w:rPr>
      </w:pPr>
      <w:r w:rsidRPr="001B5B57">
        <w:br/>
      </w:r>
      <w:r w:rsidR="00B60129" w:rsidRPr="001B5B57">
        <w:rPr>
          <w:rFonts w:hint="eastAsia"/>
        </w:rPr>
        <w:t>连锁故障穿越 cascading fault ride through</w:t>
      </w:r>
    </w:p>
    <w:p w14:paraId="1F3B0F33" w14:textId="77777777" w:rsidR="00B60129" w:rsidRDefault="00B60129" w:rsidP="00B60129">
      <w:pPr>
        <w:pStyle w:val="afffff7"/>
        <w:ind w:firstLine="420"/>
      </w:pPr>
      <w:r>
        <w:rPr>
          <w:rFonts w:hint="eastAsia"/>
        </w:rPr>
        <w:t>风电并网系统在经历低电压穿越后紧接着遭遇高电压穿越，或在经历高电压穿越后紧接着遭遇低电压穿越，在此连续故障过程中保持不脱网连续运行的能力。</w:t>
      </w:r>
    </w:p>
    <w:p w14:paraId="4E9312DE" w14:textId="3C488A96" w:rsidR="00B60129" w:rsidRPr="001B5B57" w:rsidRDefault="001B5B57" w:rsidP="001B5B57">
      <w:pPr>
        <w:pStyle w:val="afffffffffff6"/>
        <w:rPr>
          <w:rFonts w:hint="eastAsia"/>
        </w:rPr>
      </w:pPr>
      <w:r w:rsidRPr="001B5B57">
        <w:br/>
      </w:r>
      <w:r w:rsidR="00B60129" w:rsidRPr="001B5B57">
        <w:rPr>
          <w:rFonts w:hint="eastAsia"/>
        </w:rPr>
        <w:t>电能质量 power quality</w:t>
      </w:r>
    </w:p>
    <w:p w14:paraId="7B47A257" w14:textId="77777777" w:rsidR="00B60129" w:rsidRDefault="00B60129" w:rsidP="00B60129">
      <w:pPr>
        <w:pStyle w:val="afffff7"/>
        <w:ind w:firstLine="420"/>
      </w:pPr>
      <w:r>
        <w:rPr>
          <w:rFonts w:hint="eastAsia"/>
        </w:rPr>
        <w:t>表征电力系统电压、电流和频率等电气参量满足用户设备正常运行要求的特性，主要包括电压偏差、频率偏差、谐波畸变、三相不平衡、电压波动与闪变、暂时过电压与瞬态过电压等指标。</w:t>
      </w:r>
    </w:p>
    <w:p w14:paraId="66CA7D6A" w14:textId="33D71DF3" w:rsidR="00B60129" w:rsidRPr="001B5B57" w:rsidRDefault="001B5B57" w:rsidP="001B5B57">
      <w:pPr>
        <w:pStyle w:val="afffffffffff6"/>
        <w:rPr>
          <w:rFonts w:hint="eastAsia"/>
        </w:rPr>
      </w:pPr>
      <w:r w:rsidRPr="001B5B57">
        <w:br/>
      </w:r>
      <w:r w:rsidR="00B60129" w:rsidRPr="001B5B57">
        <w:rPr>
          <w:rFonts w:hint="eastAsia"/>
        </w:rPr>
        <w:t>谐波畸变率 harmonic distortion</w:t>
      </w:r>
    </w:p>
    <w:p w14:paraId="013A2B7F" w14:textId="77777777" w:rsidR="00B60129" w:rsidRDefault="00B60129" w:rsidP="00B60129">
      <w:pPr>
        <w:pStyle w:val="afffff7"/>
        <w:ind w:firstLine="420"/>
      </w:pPr>
      <w:r>
        <w:rPr>
          <w:rFonts w:hint="eastAsia"/>
        </w:rPr>
        <w:t>电网中谐波分量的有效值与基波分量有效值之比，包括总谐波畸变率（THD）和各次谐波含有率（HR）。</w:t>
      </w:r>
    </w:p>
    <w:p w14:paraId="4C4A3A77" w14:textId="4030DEFE" w:rsidR="00B60129" w:rsidRPr="001B5B57" w:rsidRDefault="001B5B57" w:rsidP="001B5B57">
      <w:pPr>
        <w:pStyle w:val="afffffffffff6"/>
        <w:rPr>
          <w:rFonts w:hint="eastAsia"/>
        </w:rPr>
      </w:pPr>
      <w:r w:rsidRPr="001B5B57">
        <w:br/>
      </w:r>
      <w:r w:rsidR="00B60129" w:rsidRPr="001B5B57">
        <w:rPr>
          <w:rFonts w:hint="eastAsia"/>
        </w:rPr>
        <w:t>电压波动 voltage fluctuation</w:t>
      </w:r>
    </w:p>
    <w:p w14:paraId="56B1D3C3" w14:textId="77777777" w:rsidR="00B60129" w:rsidRDefault="00B60129" w:rsidP="00B60129">
      <w:pPr>
        <w:pStyle w:val="afffff7"/>
        <w:ind w:firstLine="420"/>
      </w:pPr>
      <w:r>
        <w:rPr>
          <w:rFonts w:hint="eastAsia"/>
        </w:rPr>
        <w:t>电压方均根值的一系列随机或周期性变动，变动幅度不超过电压额定值的0.9倍至1.1倍范围。</w:t>
      </w:r>
    </w:p>
    <w:p w14:paraId="0E557091" w14:textId="310D2934" w:rsidR="00B60129" w:rsidRPr="001B5B57" w:rsidRDefault="001B5B57" w:rsidP="001B5B57">
      <w:pPr>
        <w:pStyle w:val="afffffffffff6"/>
        <w:rPr>
          <w:rFonts w:hint="eastAsia"/>
        </w:rPr>
      </w:pPr>
      <w:r w:rsidRPr="001B5B57">
        <w:br/>
      </w:r>
      <w:r w:rsidR="00B60129" w:rsidRPr="001B5B57">
        <w:rPr>
          <w:rFonts w:hint="eastAsia"/>
        </w:rPr>
        <w:t>闪变 flicker</w:t>
      </w:r>
    </w:p>
    <w:p w14:paraId="7ECC1AEE" w14:textId="77777777" w:rsidR="00B60129" w:rsidRDefault="00B60129" w:rsidP="00B60129">
      <w:pPr>
        <w:pStyle w:val="afffff7"/>
        <w:ind w:firstLine="420"/>
      </w:pPr>
      <w:r>
        <w:rPr>
          <w:rFonts w:hint="eastAsia"/>
        </w:rPr>
        <w:t>由电压波动引起的灯光照度不稳定的视觉感受，以短时闪变值（</w:t>
      </w:r>
      <w:proofErr w:type="spellStart"/>
      <w:r>
        <w:rPr>
          <w:rFonts w:hint="eastAsia"/>
        </w:rPr>
        <w:t>Pst</w:t>
      </w:r>
      <w:proofErr w:type="spellEnd"/>
      <w:r>
        <w:rPr>
          <w:rFonts w:hint="eastAsia"/>
        </w:rPr>
        <w:t>）和长时闪变值（</w:t>
      </w:r>
      <w:proofErr w:type="spellStart"/>
      <w:r>
        <w:rPr>
          <w:rFonts w:hint="eastAsia"/>
        </w:rPr>
        <w:t>Plt</w:t>
      </w:r>
      <w:proofErr w:type="spellEnd"/>
      <w:r>
        <w:rPr>
          <w:rFonts w:hint="eastAsia"/>
        </w:rPr>
        <w:t>）表征。</w:t>
      </w:r>
    </w:p>
    <w:p w14:paraId="26828DE5" w14:textId="47B7BB02" w:rsidR="00B60129" w:rsidRPr="001B5B57" w:rsidRDefault="001B5B57" w:rsidP="001B5B57">
      <w:pPr>
        <w:pStyle w:val="afffffffffff6"/>
        <w:rPr>
          <w:rFonts w:hint="eastAsia"/>
        </w:rPr>
      </w:pPr>
      <w:r w:rsidRPr="001B5B57">
        <w:br/>
      </w:r>
      <w:r w:rsidR="00B60129" w:rsidRPr="001B5B57">
        <w:rPr>
          <w:rFonts w:hint="eastAsia"/>
        </w:rPr>
        <w:t>三相不平衡 three-phase unbalance</w:t>
      </w:r>
    </w:p>
    <w:p w14:paraId="798A5292" w14:textId="77777777" w:rsidR="00B60129" w:rsidRDefault="00B60129" w:rsidP="00B60129">
      <w:pPr>
        <w:pStyle w:val="afffff7"/>
        <w:ind w:firstLine="420"/>
      </w:pPr>
      <w:r>
        <w:rPr>
          <w:rFonts w:hint="eastAsia"/>
        </w:rPr>
        <w:t>三相电压或电流的负序分量与正序分量的方均根值之比，以百分数表示。</w:t>
      </w:r>
    </w:p>
    <w:p w14:paraId="262D5062" w14:textId="3D77FEF2" w:rsidR="00B60129" w:rsidRPr="001B5B57" w:rsidRDefault="001B5B57" w:rsidP="001B5B57">
      <w:pPr>
        <w:pStyle w:val="afffffffffff6"/>
        <w:rPr>
          <w:rFonts w:hint="eastAsia"/>
        </w:rPr>
      </w:pPr>
      <w:r w:rsidRPr="001B5B57">
        <w:br/>
      </w:r>
      <w:r w:rsidR="00B60129" w:rsidRPr="001B5B57">
        <w:rPr>
          <w:rFonts w:hint="eastAsia"/>
        </w:rPr>
        <w:t>耦合控制 coupling control</w:t>
      </w:r>
    </w:p>
    <w:p w14:paraId="33719625" w14:textId="77777777" w:rsidR="00B60129" w:rsidRDefault="00B60129" w:rsidP="00B60129">
      <w:pPr>
        <w:pStyle w:val="afffff7"/>
        <w:ind w:firstLine="420"/>
      </w:pPr>
      <w:r>
        <w:rPr>
          <w:rFonts w:hint="eastAsia"/>
        </w:rPr>
        <w:t>综合考虑风电并网系统容错运行与电能质量改善双重目标，在故障容错控制与电能质量控制之间进行协调优化的控制方法。</w:t>
      </w:r>
    </w:p>
    <w:p w14:paraId="4A4AB9E3" w14:textId="169B1958" w:rsidR="00B60129" w:rsidRPr="001B5B57" w:rsidRDefault="001B5B57" w:rsidP="001B5B57">
      <w:pPr>
        <w:pStyle w:val="afffffffffff6"/>
        <w:rPr>
          <w:rFonts w:hint="eastAsia"/>
        </w:rPr>
      </w:pPr>
      <w:r w:rsidRPr="001B5B57">
        <w:br/>
      </w:r>
      <w:r w:rsidR="00B60129" w:rsidRPr="001B5B57">
        <w:rPr>
          <w:rFonts w:hint="eastAsia"/>
        </w:rPr>
        <w:t>多目标优化 multi-objective optimization</w:t>
      </w:r>
    </w:p>
    <w:p w14:paraId="2FCA06B8" w14:textId="77777777" w:rsidR="00B60129" w:rsidRDefault="00B60129" w:rsidP="00B60129">
      <w:pPr>
        <w:pStyle w:val="afffff7"/>
        <w:ind w:firstLine="420"/>
      </w:pPr>
      <w:r>
        <w:rPr>
          <w:rFonts w:hint="eastAsia"/>
        </w:rPr>
        <w:t>在风电并网系统控制中，同时兼顾容错能力最大化、电能质量最优化和经济性最佳化等多个相互关联甚至相互制约的目标，寻求最优折中解的控制方法。</w:t>
      </w:r>
    </w:p>
    <w:p w14:paraId="0B69EA23" w14:textId="1C7245BD" w:rsidR="00B60129" w:rsidRPr="001B5B57" w:rsidRDefault="001B5B57" w:rsidP="001B5B57">
      <w:pPr>
        <w:pStyle w:val="afffffffffff6"/>
        <w:rPr>
          <w:rFonts w:hint="eastAsia"/>
        </w:rPr>
      </w:pPr>
      <w:r w:rsidRPr="001B5B57">
        <w:br/>
      </w:r>
      <w:r w:rsidR="00B60129" w:rsidRPr="001B5B57">
        <w:rPr>
          <w:rFonts w:hint="eastAsia"/>
        </w:rPr>
        <w:t>分层控制 hierarchical control</w:t>
      </w:r>
    </w:p>
    <w:p w14:paraId="7947FD41" w14:textId="77777777" w:rsidR="00B60129" w:rsidRDefault="00B60129" w:rsidP="00B60129">
      <w:pPr>
        <w:pStyle w:val="afffff7"/>
        <w:ind w:firstLine="420"/>
      </w:pPr>
      <w:r>
        <w:rPr>
          <w:rFonts w:hint="eastAsia"/>
        </w:rPr>
        <w:t>根据时间尺度和控制目标的不同，将风电并网系统</w:t>
      </w:r>
      <w:proofErr w:type="gramStart"/>
      <w:r>
        <w:rPr>
          <w:rFonts w:hint="eastAsia"/>
        </w:rPr>
        <w:t>容错与</w:t>
      </w:r>
      <w:proofErr w:type="gramEnd"/>
      <w:r>
        <w:rPr>
          <w:rFonts w:hint="eastAsia"/>
        </w:rPr>
        <w:t>电能质量控制划分为设备层、场站层和系统层三个层级，各层级协同配合的控制架构。</w:t>
      </w:r>
    </w:p>
    <w:p w14:paraId="0AD310F7" w14:textId="68331C9E" w:rsidR="00B60129" w:rsidRPr="001B5B57" w:rsidRDefault="001B5B57" w:rsidP="001B5B57">
      <w:pPr>
        <w:pStyle w:val="afffffffffff6"/>
        <w:rPr>
          <w:rFonts w:hint="eastAsia"/>
        </w:rPr>
      </w:pPr>
      <w:r w:rsidRPr="001B5B57">
        <w:br/>
      </w:r>
      <w:r w:rsidR="00B60129" w:rsidRPr="001B5B57">
        <w:rPr>
          <w:rFonts w:hint="eastAsia"/>
        </w:rPr>
        <w:t>有功功率恢复时间 recovery time of active power</w:t>
      </w:r>
    </w:p>
    <w:p w14:paraId="5E3E9764" w14:textId="77777777" w:rsidR="00B60129" w:rsidRDefault="00B60129" w:rsidP="00B60129">
      <w:pPr>
        <w:pStyle w:val="afffff7"/>
        <w:ind w:firstLine="420"/>
      </w:pPr>
      <w:r>
        <w:rPr>
          <w:rFonts w:hint="eastAsia"/>
        </w:rPr>
        <w:t>从电网电压恢复到正常范围开始，至风电机组输出有功功率恢复到实际风</w:t>
      </w:r>
      <w:proofErr w:type="gramStart"/>
      <w:r>
        <w:rPr>
          <w:rFonts w:hint="eastAsia"/>
        </w:rPr>
        <w:t>况</w:t>
      </w:r>
      <w:proofErr w:type="gramEnd"/>
      <w:r>
        <w:rPr>
          <w:rFonts w:hint="eastAsia"/>
        </w:rPr>
        <w:t>对应输出功率所需的时间。</w:t>
      </w:r>
    </w:p>
    <w:p w14:paraId="3C19F36F" w14:textId="4BFA5B47" w:rsidR="00B60129" w:rsidRPr="001B5B57" w:rsidRDefault="001B5B57" w:rsidP="001B5B57">
      <w:pPr>
        <w:pStyle w:val="afffffffffff6"/>
        <w:rPr>
          <w:rFonts w:hint="eastAsia"/>
        </w:rPr>
      </w:pPr>
      <w:r w:rsidRPr="001B5B57">
        <w:br/>
      </w:r>
      <w:r w:rsidR="00B60129" w:rsidRPr="001B5B57">
        <w:rPr>
          <w:rFonts w:hint="eastAsia"/>
        </w:rPr>
        <w:t>动态无功支撑 dynamic reactive power support</w:t>
      </w:r>
    </w:p>
    <w:p w14:paraId="140A1EF9" w14:textId="644C38C2" w:rsidR="009610E6" w:rsidRDefault="00B60129" w:rsidP="00B60129">
      <w:pPr>
        <w:pStyle w:val="afffff7"/>
        <w:ind w:firstLineChars="0" w:firstLine="0"/>
      </w:pPr>
      <w:r>
        <w:rPr>
          <w:rFonts w:hint="eastAsia"/>
        </w:rPr>
        <w:t>当风电机组并网点发生电压跌落或升高时，风电机组通过快速注入容性无功电流或吸收感性无功电流支撑电压恢复的能力</w:t>
      </w:r>
      <w:r w:rsidR="003D2DA9">
        <w:rPr>
          <w:rFonts w:hint="eastAsia"/>
        </w:rPr>
        <w:t>。</w:t>
      </w:r>
    </w:p>
    <w:p w14:paraId="04CCEC94" w14:textId="66EE9EA3" w:rsidR="003D2DA9" w:rsidRDefault="003D2DA9" w:rsidP="003D2DA9">
      <w:pPr>
        <w:pStyle w:val="affc"/>
        <w:spacing w:before="240" w:after="240"/>
      </w:pPr>
      <w:bookmarkStart w:id="57" w:name="_Toc230956590"/>
      <w:r>
        <w:rPr>
          <w:rFonts w:hint="eastAsia"/>
        </w:rPr>
        <w:t>总则</w:t>
      </w:r>
      <w:bookmarkEnd w:id="57"/>
    </w:p>
    <w:p w14:paraId="6E8F6D02" w14:textId="77777777" w:rsidR="003D2DA9" w:rsidRDefault="003D2DA9" w:rsidP="003D2DA9">
      <w:pPr>
        <w:pStyle w:val="afffffffff0"/>
        <w:rPr>
          <w:rFonts w:hint="eastAsia"/>
        </w:rPr>
      </w:pPr>
      <w:r>
        <w:rPr>
          <w:rFonts w:hint="eastAsia"/>
        </w:rPr>
        <w:t>风电并网系统的容错运行与电能质量耦合控制应遵循安全优先、容错可靠、质量优良、协同优化、经济可行的原则。</w:t>
      </w:r>
    </w:p>
    <w:p w14:paraId="6CCD33EE" w14:textId="72B006B8" w:rsidR="003D2DA9" w:rsidRDefault="003D2DA9" w:rsidP="003D2DA9">
      <w:pPr>
        <w:pStyle w:val="afffffffff0"/>
        <w:rPr>
          <w:rFonts w:hint="eastAsia"/>
        </w:rPr>
      </w:pPr>
      <w:r>
        <w:rPr>
          <w:rFonts w:hint="eastAsia"/>
        </w:rPr>
        <w:lastRenderedPageBreak/>
        <w:t>风电场应配备具有容错运行控制功能和电能质量控制功能的控制系统，应具备低电压穿越、高电压穿越、连锁故障穿越等容错能力，以及谐波治理、电压波动抑制、三相不平衡补偿等电能质量改善能力。</w:t>
      </w:r>
    </w:p>
    <w:p w14:paraId="2C6CC8BF" w14:textId="401EA516" w:rsidR="003D2DA9" w:rsidRDefault="003D2DA9" w:rsidP="003D2DA9">
      <w:pPr>
        <w:pStyle w:val="afffffffff0"/>
        <w:rPr>
          <w:rFonts w:hint="eastAsia"/>
        </w:rPr>
      </w:pPr>
      <w:r>
        <w:rPr>
          <w:rFonts w:hint="eastAsia"/>
        </w:rPr>
        <w:t>容错控制与电能质量控制应实现协同与耦合，避免单一控制目标的实现导致另</w:t>
      </w:r>
      <w:proofErr w:type="gramStart"/>
      <w:r>
        <w:rPr>
          <w:rFonts w:hint="eastAsia"/>
        </w:rPr>
        <w:t>一控制</w:t>
      </w:r>
      <w:proofErr w:type="gramEnd"/>
      <w:r>
        <w:rPr>
          <w:rFonts w:hint="eastAsia"/>
        </w:rPr>
        <w:t>目标恶化，控制策略应在系统安全运行的前提下，最大限度地改善电能质量。</w:t>
      </w:r>
    </w:p>
    <w:p w14:paraId="6175B7C4" w14:textId="7948F8E6" w:rsidR="003D2DA9" w:rsidRDefault="003D2DA9" w:rsidP="003D2DA9">
      <w:pPr>
        <w:pStyle w:val="afffffffff0"/>
        <w:rPr>
          <w:rFonts w:hint="eastAsia"/>
        </w:rPr>
      </w:pPr>
      <w:r>
        <w:rPr>
          <w:rFonts w:hint="eastAsia"/>
        </w:rPr>
        <w:t>容错运行与电能质量耦合控制系统应与风电场的自动化系统、电力调度自动化系统协调配合，实现信息共享和协同控制，相关要求应符合GB/T 19963和GB/T 40594的规定。</w:t>
      </w:r>
    </w:p>
    <w:p w14:paraId="7C17CAD1" w14:textId="545B35BE" w:rsidR="003D2DA9" w:rsidRDefault="003D2DA9" w:rsidP="003D2DA9">
      <w:pPr>
        <w:pStyle w:val="afffffffff0"/>
        <w:rPr>
          <w:rFonts w:hint="eastAsia"/>
        </w:rPr>
      </w:pPr>
      <w:r>
        <w:rPr>
          <w:rFonts w:hint="eastAsia"/>
        </w:rPr>
        <w:t>用于容错运行和电能质量控制的设备应满足电网运行环境要求，并具备冗余设计，保证关键设备故障时系统仍具备基本的容错和电能质量调节能力。</w:t>
      </w:r>
    </w:p>
    <w:p w14:paraId="432FC76C" w14:textId="4A29AA31" w:rsidR="003D2DA9" w:rsidRDefault="003D2DA9" w:rsidP="003D2DA9">
      <w:pPr>
        <w:pStyle w:val="afffffffff0"/>
        <w:rPr>
          <w:rFonts w:hint="eastAsia"/>
        </w:rPr>
      </w:pPr>
      <w:r>
        <w:rPr>
          <w:rFonts w:hint="eastAsia"/>
        </w:rPr>
        <w:t>容错运行与电能质量耦合控制系统应建立完善的监测与通信网络，对关键电气量进行实时监测和数据采集。监测设备应符合GB/T 19862的要求，数据采集频率应满足暂态过程分析的精度要求。</w:t>
      </w:r>
    </w:p>
    <w:p w14:paraId="438B4CA2" w14:textId="3B72F06B" w:rsidR="003D2DA9" w:rsidRDefault="003D2DA9" w:rsidP="003D2DA9">
      <w:pPr>
        <w:pStyle w:val="afffffffff0"/>
        <w:rPr>
          <w:rFonts w:hint="eastAsia"/>
        </w:rPr>
      </w:pPr>
      <w:r>
        <w:rPr>
          <w:rFonts w:hint="eastAsia"/>
        </w:rPr>
        <w:t>控制策略和参数的整定应基于风电场的实际运行工况和电网特性，通过仿真分析和现场验证确定，并根据电网结构变化和运行条件变化适时优化调整。</w:t>
      </w:r>
    </w:p>
    <w:p w14:paraId="6242CB4C" w14:textId="7F818962" w:rsidR="003D2DA9" w:rsidRPr="004626A9" w:rsidRDefault="003D2DA9" w:rsidP="003D2DA9">
      <w:pPr>
        <w:pStyle w:val="afffffffff0"/>
      </w:pPr>
      <w:r>
        <w:rPr>
          <w:rFonts w:hint="eastAsia"/>
        </w:rPr>
        <w:t>风电场并网系统的容错运行与电能质量耦合控</w:t>
      </w:r>
      <w:r w:rsidRPr="004626A9">
        <w:rPr>
          <w:rFonts w:hint="eastAsia"/>
        </w:rPr>
        <w:t>制设计应符合GB/T 19963、GB/T 19963.2和GB/T 40594中的相关安全规范。控制参数的整定应符合本文件第8章的规定</w:t>
      </w:r>
      <w:r w:rsidR="00473FAF" w:rsidRPr="004626A9">
        <w:rPr>
          <w:rFonts w:hint="eastAsia"/>
        </w:rPr>
        <w:t>。</w:t>
      </w:r>
    </w:p>
    <w:p w14:paraId="0D48E924" w14:textId="29B6D4B2" w:rsidR="00473FAF" w:rsidRPr="004626A9" w:rsidRDefault="00473FAF" w:rsidP="00473FAF">
      <w:pPr>
        <w:pStyle w:val="affc"/>
        <w:spacing w:before="240" w:after="240"/>
      </w:pPr>
      <w:bookmarkStart w:id="58" w:name="_Toc230956591"/>
      <w:r w:rsidRPr="004626A9">
        <w:rPr>
          <w:rFonts w:hint="eastAsia"/>
        </w:rPr>
        <w:t>容错运行要求</w:t>
      </w:r>
      <w:bookmarkEnd w:id="58"/>
    </w:p>
    <w:p w14:paraId="43C760B9" w14:textId="436A1869" w:rsidR="00473FAF" w:rsidRPr="004626A9" w:rsidRDefault="00473FAF" w:rsidP="00473FAF">
      <w:pPr>
        <w:pStyle w:val="affd"/>
        <w:spacing w:before="120" w:after="120"/>
        <w:rPr>
          <w:rFonts w:hint="eastAsia"/>
        </w:rPr>
      </w:pPr>
      <w:bookmarkStart w:id="59" w:name="_Toc230956592"/>
      <w:r w:rsidRPr="004626A9">
        <w:rPr>
          <w:rFonts w:hint="eastAsia"/>
        </w:rPr>
        <w:t>低电压穿越</w:t>
      </w:r>
      <w:bookmarkEnd w:id="59"/>
    </w:p>
    <w:p w14:paraId="52D68241" w14:textId="27034490" w:rsidR="00473FAF" w:rsidRPr="004626A9" w:rsidRDefault="00473FAF" w:rsidP="003B5C6A">
      <w:pPr>
        <w:pStyle w:val="afffffffff3"/>
        <w:rPr>
          <w:rFonts w:hint="eastAsia"/>
        </w:rPr>
      </w:pPr>
      <w:r w:rsidRPr="004626A9">
        <w:rPr>
          <w:rFonts w:hint="eastAsia"/>
        </w:rPr>
        <w:t>风电机组应满足GB/T 36995规定的低电压穿越能力要求。当风电机组并网点电压跌落至额定电压的20%时，风电机组应保持不脱网连续运行620ms。</w:t>
      </w:r>
    </w:p>
    <w:p w14:paraId="36EEB51A" w14:textId="4F791EE9" w:rsidR="00473FAF" w:rsidRDefault="00473FAF" w:rsidP="003B5C6A">
      <w:pPr>
        <w:pStyle w:val="afffffffff3"/>
        <w:rPr>
          <w:rFonts w:hint="eastAsia"/>
        </w:rPr>
      </w:pPr>
      <w:r>
        <w:rPr>
          <w:rFonts w:hint="eastAsia"/>
        </w:rPr>
        <w:t>风电机组在电压跌落期间应满足</w:t>
      </w:r>
      <w:r w:rsidRPr="004626A9">
        <w:rPr>
          <w:rFonts w:hint="eastAsia"/>
        </w:rPr>
        <w:t>GB/T 19963规定的有功功率恢</w:t>
      </w:r>
      <w:r>
        <w:rPr>
          <w:rFonts w:hint="eastAsia"/>
        </w:rPr>
        <w:t>复要求</w:t>
      </w:r>
      <w:r w:rsidR="004626A9">
        <w:rPr>
          <w:rFonts w:hint="eastAsia"/>
        </w:rPr>
        <w:t>，</w:t>
      </w:r>
      <w:r>
        <w:rPr>
          <w:rFonts w:hint="eastAsia"/>
        </w:rPr>
        <w:t>电网故障清除后，风电机组有功功率应以每分钟不低于20%额定功率的速率恢复至故障前水平。</w:t>
      </w:r>
    </w:p>
    <w:p w14:paraId="150356BB" w14:textId="152A87AC" w:rsidR="00473FAF" w:rsidRDefault="00473FAF" w:rsidP="003B5C6A">
      <w:pPr>
        <w:pStyle w:val="afffffffff3"/>
      </w:pPr>
      <w:r>
        <w:rPr>
          <w:rFonts w:hint="eastAsia"/>
        </w:rPr>
        <w:t>风电机组应满</w:t>
      </w:r>
      <w:r w:rsidRPr="004626A9">
        <w:rPr>
          <w:rFonts w:hint="eastAsia"/>
        </w:rPr>
        <w:t>足GB/T 36995规定的动态</w:t>
      </w:r>
      <w:r>
        <w:rPr>
          <w:rFonts w:hint="eastAsia"/>
        </w:rPr>
        <w:t>无功支撑要求</w:t>
      </w:r>
      <w:r w:rsidR="004626A9">
        <w:rPr>
          <w:rFonts w:hint="eastAsia"/>
        </w:rPr>
        <w:t>，</w:t>
      </w:r>
      <w:r>
        <w:rPr>
          <w:rFonts w:hint="eastAsia"/>
        </w:rPr>
        <w:t>自并网点电压跌落出现的时刻起，动态容性无功电流控制的响应时间不应大于75ms。</w:t>
      </w:r>
    </w:p>
    <w:p w14:paraId="3C2300C7" w14:textId="74C65F5D" w:rsidR="00473FAF" w:rsidRDefault="00473FAF" w:rsidP="003B5C6A">
      <w:pPr>
        <w:pStyle w:val="afffffffff3"/>
        <w:rPr>
          <w:rFonts w:hint="eastAsia"/>
        </w:rPr>
      </w:pPr>
      <w:r>
        <w:rPr>
          <w:rFonts w:hint="eastAsia"/>
        </w:rPr>
        <w:t>风电场低电压穿越的考核电压跌落范围应覆盖三相对称故障和单相、两相接地等不对称故障类型。对于不同类型的不对称故障，动态无功电流注入的控制策略应分别设定。</w:t>
      </w:r>
    </w:p>
    <w:p w14:paraId="5AAA07A6" w14:textId="79457455" w:rsidR="00473FAF" w:rsidRDefault="00473FAF" w:rsidP="003B5C6A">
      <w:pPr>
        <w:pStyle w:val="afffffffff3"/>
        <w:rPr>
          <w:rFonts w:hint="eastAsia"/>
        </w:rPr>
      </w:pPr>
      <w:r>
        <w:rPr>
          <w:rFonts w:hint="eastAsia"/>
        </w:rPr>
        <w:t>低电压穿越期间，风电机组应避免因转子过电流、直流母线过电压、转速超速等原因导致脱网。风电机组应配置相应的过流和过压保护，保护定值应与故障穿越能力相匹配。</w:t>
      </w:r>
    </w:p>
    <w:p w14:paraId="0094B38D" w14:textId="788CE353" w:rsidR="00473FAF" w:rsidRDefault="00473FAF" w:rsidP="003B5C6A">
      <w:pPr>
        <w:pStyle w:val="affd"/>
        <w:spacing w:before="120" w:after="120"/>
        <w:rPr>
          <w:rFonts w:hint="eastAsia"/>
        </w:rPr>
      </w:pPr>
      <w:bookmarkStart w:id="60" w:name="_Toc230956593"/>
      <w:r>
        <w:rPr>
          <w:rFonts w:hint="eastAsia"/>
        </w:rPr>
        <w:t>高电压穿越</w:t>
      </w:r>
      <w:bookmarkEnd w:id="60"/>
    </w:p>
    <w:p w14:paraId="63B8C884" w14:textId="0F7206A7" w:rsidR="00473FAF" w:rsidRDefault="00473FAF" w:rsidP="003B5C6A">
      <w:pPr>
        <w:pStyle w:val="afffffffff3"/>
        <w:rPr>
          <w:rFonts w:hint="eastAsia"/>
        </w:rPr>
      </w:pPr>
      <w:r>
        <w:rPr>
          <w:rFonts w:hint="eastAsia"/>
        </w:rPr>
        <w:t>风电机组应</w:t>
      </w:r>
      <w:r w:rsidRPr="004626A9">
        <w:rPr>
          <w:rFonts w:hint="eastAsia"/>
        </w:rPr>
        <w:t>满足GB/T 36995规</w:t>
      </w:r>
      <w:r>
        <w:rPr>
          <w:rFonts w:hint="eastAsia"/>
        </w:rPr>
        <w:t>定的高电压穿越能力要求。当风电机组并网点电压升高至额定电压的130%时，风电机组应保持不脱网连续运行500ms。</w:t>
      </w:r>
    </w:p>
    <w:p w14:paraId="7B88EF28" w14:textId="58F33526" w:rsidR="00473FAF" w:rsidRDefault="00473FAF" w:rsidP="003B5C6A">
      <w:pPr>
        <w:pStyle w:val="afffffffff3"/>
      </w:pPr>
      <w:r>
        <w:rPr>
          <w:rFonts w:hint="eastAsia"/>
        </w:rPr>
        <w:t>风电机组在电压升高期间的动态感性无功电流响应时间不应大于75ms。</w:t>
      </w:r>
    </w:p>
    <w:p w14:paraId="4F4BD10F" w14:textId="616D199C" w:rsidR="00473FAF" w:rsidRDefault="00473FAF" w:rsidP="003B5C6A">
      <w:pPr>
        <w:pStyle w:val="afffffffff3"/>
        <w:rPr>
          <w:rFonts w:hint="eastAsia"/>
        </w:rPr>
      </w:pPr>
      <w:r>
        <w:rPr>
          <w:rFonts w:hint="eastAsia"/>
        </w:rPr>
        <w:t>对于电压升高至1.1Un至1.3Un之间的不同工况，高电压穿越的无功电流注入要求宜分段设置。</w:t>
      </w:r>
    </w:p>
    <w:p w14:paraId="59040C35" w14:textId="235FD32F" w:rsidR="00473FAF" w:rsidRDefault="00473FAF" w:rsidP="003B5C6A">
      <w:pPr>
        <w:pStyle w:val="afffffffff3"/>
        <w:rPr>
          <w:rFonts w:hint="eastAsia"/>
        </w:rPr>
      </w:pPr>
      <w:r>
        <w:rPr>
          <w:rFonts w:hint="eastAsia"/>
        </w:rPr>
        <w:t>高电压穿越期间，风电机组的直流母线过电压保护应与高电压穿越能力相协调，保护定值应高于高电压穿越的考核电压上限。</w:t>
      </w:r>
    </w:p>
    <w:p w14:paraId="5F0E3B44" w14:textId="2E356627" w:rsidR="00473FAF" w:rsidRDefault="00473FAF" w:rsidP="003B5C6A">
      <w:pPr>
        <w:pStyle w:val="affd"/>
        <w:spacing w:before="120" w:after="120"/>
        <w:rPr>
          <w:rFonts w:hint="eastAsia"/>
        </w:rPr>
      </w:pPr>
      <w:bookmarkStart w:id="61" w:name="_Toc230956594"/>
      <w:r>
        <w:rPr>
          <w:rFonts w:hint="eastAsia"/>
        </w:rPr>
        <w:t>连锁故障穿越</w:t>
      </w:r>
      <w:bookmarkEnd w:id="61"/>
    </w:p>
    <w:p w14:paraId="400484A2" w14:textId="519CA2DC" w:rsidR="00473FAF" w:rsidRDefault="00473FAF" w:rsidP="003B5C6A">
      <w:pPr>
        <w:pStyle w:val="afffffffff3"/>
        <w:rPr>
          <w:rFonts w:hint="eastAsia"/>
        </w:rPr>
      </w:pPr>
      <w:r>
        <w:rPr>
          <w:rFonts w:hint="eastAsia"/>
        </w:rPr>
        <w:t>风电机组应具备连续低-高或高-低穿越能力。在经历一次低电压穿越后，如紧接着再次发生高电压穿越，或在经历一次高电压穿越后紧接着再次发生低电压穿越，风电机组应在连续故障期间保持不脱网连续运行。</w:t>
      </w:r>
    </w:p>
    <w:p w14:paraId="0D7DD1D5" w14:textId="0120B0B6" w:rsidR="00473FAF" w:rsidRDefault="00473FAF" w:rsidP="003B5C6A">
      <w:pPr>
        <w:pStyle w:val="afffffffff3"/>
        <w:rPr>
          <w:rFonts w:hint="eastAsia"/>
        </w:rPr>
      </w:pPr>
      <w:r>
        <w:rPr>
          <w:rFonts w:hint="eastAsia"/>
        </w:rPr>
        <w:t>连锁故障穿越考核工况应至少包含以下两种类型：</w:t>
      </w:r>
    </w:p>
    <w:p w14:paraId="04BEF8CB" w14:textId="5E27E0FA" w:rsidR="00473FAF" w:rsidRDefault="00473FAF" w:rsidP="003B5C6A">
      <w:pPr>
        <w:pStyle w:val="af5"/>
        <w:rPr>
          <w:rFonts w:hint="eastAsia"/>
        </w:rPr>
      </w:pPr>
      <w:r>
        <w:rPr>
          <w:rFonts w:hint="eastAsia"/>
        </w:rPr>
        <w:t>低电压幅值0.2Un、持续时间620ms后，紧接着经历高电压幅值1.3Un、持续时间500ms的连续穿越；</w:t>
      </w:r>
    </w:p>
    <w:p w14:paraId="2039EDAF" w14:textId="3AEEACC4" w:rsidR="00473FAF" w:rsidRDefault="00473FAF" w:rsidP="003B5C6A">
      <w:pPr>
        <w:pStyle w:val="af5"/>
        <w:rPr>
          <w:rFonts w:hint="eastAsia"/>
        </w:rPr>
      </w:pPr>
      <w:r>
        <w:rPr>
          <w:rFonts w:hint="eastAsia"/>
        </w:rPr>
        <w:t>高电压幅值1.3Un、持续时间500ms后，紧接着经历低电压幅值0.2Un、持续时间620ms的连续穿越。</w:t>
      </w:r>
    </w:p>
    <w:p w14:paraId="237056EC" w14:textId="26C0CD3F" w:rsidR="00473FAF" w:rsidRDefault="00473FAF" w:rsidP="003B5C6A">
      <w:pPr>
        <w:pStyle w:val="afffffffff3"/>
        <w:rPr>
          <w:rFonts w:hint="eastAsia"/>
        </w:rPr>
      </w:pPr>
      <w:r>
        <w:rPr>
          <w:rFonts w:hint="eastAsia"/>
        </w:rPr>
        <w:t>连锁故障穿越期间，风电机组应保持功率变换器的控制稳定，不应发生控制振荡或发散。风电机组的无功电流响应</w:t>
      </w:r>
      <w:proofErr w:type="gramStart"/>
      <w:r>
        <w:rPr>
          <w:rFonts w:hint="eastAsia"/>
        </w:rPr>
        <w:t>应</w:t>
      </w:r>
      <w:proofErr w:type="gramEnd"/>
      <w:r>
        <w:rPr>
          <w:rFonts w:hint="eastAsia"/>
        </w:rPr>
        <w:t>在连续故障切换过程中保持稳定，不应出现反向调节或超调。</w:t>
      </w:r>
    </w:p>
    <w:p w14:paraId="0F0F8AC3" w14:textId="4D8E9FD6" w:rsidR="00473FAF" w:rsidRDefault="00473FAF" w:rsidP="003B5C6A">
      <w:pPr>
        <w:pStyle w:val="afffffffff3"/>
        <w:rPr>
          <w:rFonts w:hint="eastAsia"/>
        </w:rPr>
      </w:pPr>
      <w:r>
        <w:rPr>
          <w:rFonts w:hint="eastAsia"/>
        </w:rPr>
        <w:lastRenderedPageBreak/>
        <w:t>对于</w:t>
      </w:r>
      <w:proofErr w:type="gramStart"/>
      <w:r>
        <w:rPr>
          <w:rFonts w:hint="eastAsia"/>
        </w:rPr>
        <w:t>弱电网条件</w:t>
      </w:r>
      <w:proofErr w:type="gramEnd"/>
      <w:r>
        <w:rPr>
          <w:rFonts w:hint="eastAsia"/>
        </w:rPr>
        <w:t>下的风电并网系统，连锁故障穿越的考核应增加电网短路比（SCR）为1.5的工况，验证系统在极</w:t>
      </w:r>
      <w:proofErr w:type="gramStart"/>
      <w:r>
        <w:rPr>
          <w:rFonts w:hint="eastAsia"/>
        </w:rPr>
        <w:t>弱电网条件</w:t>
      </w:r>
      <w:proofErr w:type="gramEnd"/>
      <w:r>
        <w:rPr>
          <w:rFonts w:hint="eastAsia"/>
        </w:rPr>
        <w:t>下的连续故障适应能力。</w:t>
      </w:r>
    </w:p>
    <w:p w14:paraId="738DF550" w14:textId="7396A630" w:rsidR="00473FAF" w:rsidRDefault="00473FAF" w:rsidP="003B5C6A">
      <w:pPr>
        <w:pStyle w:val="affd"/>
        <w:spacing w:before="120" w:after="120"/>
        <w:rPr>
          <w:rFonts w:hint="eastAsia"/>
        </w:rPr>
      </w:pPr>
      <w:bookmarkStart w:id="62" w:name="_Toc230956595"/>
      <w:r>
        <w:rPr>
          <w:rFonts w:hint="eastAsia"/>
        </w:rPr>
        <w:t>频率扰动容错</w:t>
      </w:r>
      <w:bookmarkEnd w:id="62"/>
    </w:p>
    <w:p w14:paraId="2808EA1C" w14:textId="75726A48" w:rsidR="00473FAF" w:rsidRDefault="00473FAF" w:rsidP="003B5C6A">
      <w:pPr>
        <w:pStyle w:val="afffffffff3"/>
        <w:rPr>
          <w:rFonts w:hint="eastAsia"/>
        </w:rPr>
      </w:pPr>
      <w:r>
        <w:rPr>
          <w:rFonts w:hint="eastAsia"/>
        </w:rPr>
        <w:t>风电场应具备规定的频率偏差适应能力。当电力系统频率在49.5Hz至50.2Hz范围内时，风电场应能连续运行。</w:t>
      </w:r>
    </w:p>
    <w:p w14:paraId="1160DF6C" w14:textId="41644D42" w:rsidR="00473FAF" w:rsidRDefault="00473FAF" w:rsidP="003B5C6A">
      <w:pPr>
        <w:pStyle w:val="afffffffff3"/>
        <w:rPr>
          <w:rFonts w:hint="eastAsia"/>
        </w:rPr>
      </w:pPr>
      <w:r>
        <w:rPr>
          <w:rFonts w:hint="eastAsia"/>
        </w:rPr>
        <w:t>当电力系统频率低于49.5Hz时，风电场应具备短时低频运行能力。在49.0Hz至49.5Hz范围内，风电场应能运行不少于30分钟，并按要求参与一次调频。</w:t>
      </w:r>
    </w:p>
    <w:p w14:paraId="4815521A" w14:textId="3FF4B59E" w:rsidR="00473FAF" w:rsidRDefault="00473FAF" w:rsidP="003B5C6A">
      <w:pPr>
        <w:pStyle w:val="afffffffff3"/>
        <w:rPr>
          <w:rFonts w:hint="eastAsia"/>
        </w:rPr>
      </w:pPr>
      <w:r>
        <w:rPr>
          <w:rFonts w:hint="eastAsia"/>
        </w:rPr>
        <w:t>当电力系统频率高于50.2Hz时，风电场应具备短时高频运行能力。在50.2Hz至50.5Hz范围内，风电场应能运行不少于30分钟，并按调度指令降低有功出力。</w:t>
      </w:r>
    </w:p>
    <w:p w14:paraId="6F36598E" w14:textId="74A3A53C" w:rsidR="00473FAF" w:rsidRDefault="00473FAF" w:rsidP="003B5C6A">
      <w:pPr>
        <w:pStyle w:val="afffffffff3"/>
        <w:rPr>
          <w:rFonts w:hint="eastAsia"/>
        </w:rPr>
      </w:pPr>
      <w:r>
        <w:rPr>
          <w:rFonts w:hint="eastAsia"/>
        </w:rPr>
        <w:t>风电场应配置惯量响应和一次调频功能，并</w:t>
      </w:r>
      <w:r w:rsidRPr="004626A9">
        <w:rPr>
          <w:rFonts w:hint="eastAsia"/>
        </w:rPr>
        <w:t>满足GB/T 19963的相关</w:t>
      </w:r>
      <w:r>
        <w:rPr>
          <w:rFonts w:hint="eastAsia"/>
        </w:rPr>
        <w:t>要求。惯量响应的有功功率变化速率不应低于每分钟20%额定功率。</w:t>
      </w:r>
    </w:p>
    <w:p w14:paraId="612E754E" w14:textId="4E78C5B8" w:rsidR="00473FAF" w:rsidRDefault="00473FAF" w:rsidP="003B5C6A">
      <w:pPr>
        <w:pStyle w:val="affd"/>
        <w:spacing w:before="120" w:after="120"/>
        <w:rPr>
          <w:rFonts w:hint="eastAsia"/>
        </w:rPr>
      </w:pPr>
      <w:bookmarkStart w:id="63" w:name="_Toc230956596"/>
      <w:r>
        <w:rPr>
          <w:rFonts w:hint="eastAsia"/>
        </w:rPr>
        <w:t>设备故障容错</w:t>
      </w:r>
      <w:bookmarkEnd w:id="63"/>
    </w:p>
    <w:p w14:paraId="4E572BC5" w14:textId="0A461271" w:rsidR="00473FAF" w:rsidRDefault="00473FAF" w:rsidP="003B5C6A">
      <w:pPr>
        <w:pStyle w:val="afffffffff3"/>
        <w:rPr>
          <w:rFonts w:hint="eastAsia"/>
        </w:rPr>
      </w:pPr>
      <w:r>
        <w:rPr>
          <w:rFonts w:hint="eastAsia"/>
        </w:rPr>
        <w:t>风电场关键设备（包括主变压器、</w:t>
      </w:r>
      <w:proofErr w:type="gramStart"/>
      <w:r>
        <w:rPr>
          <w:rFonts w:hint="eastAsia"/>
        </w:rPr>
        <w:t>集电线路</w:t>
      </w:r>
      <w:proofErr w:type="gramEnd"/>
      <w:r>
        <w:rPr>
          <w:rFonts w:hint="eastAsia"/>
        </w:rPr>
        <w:t>、无功补偿装置等）发生单一故障时，控制系统应能自动进行故障隔离和资源重分配，保持风电场不脱网运行。</w:t>
      </w:r>
    </w:p>
    <w:p w14:paraId="34A57AA5" w14:textId="3D3E306C" w:rsidR="00473FAF" w:rsidRDefault="00473FAF" w:rsidP="003B5C6A">
      <w:pPr>
        <w:pStyle w:val="afffffffff3"/>
        <w:rPr>
          <w:rFonts w:hint="eastAsia"/>
        </w:rPr>
      </w:pPr>
      <w:r>
        <w:rPr>
          <w:rFonts w:hint="eastAsia"/>
        </w:rPr>
        <w:t>风电机组内部关键部件（包括变流器、发电机、变</w:t>
      </w:r>
      <w:proofErr w:type="gramStart"/>
      <w:r>
        <w:rPr>
          <w:rFonts w:hint="eastAsia"/>
        </w:rPr>
        <w:t>桨系统</w:t>
      </w:r>
      <w:proofErr w:type="gramEnd"/>
      <w:r>
        <w:rPr>
          <w:rFonts w:hint="eastAsia"/>
        </w:rPr>
        <w:t>等）发生故障时，故障机组应快速切除，应不扩大故障范围影响其他机组的正常运行。</w:t>
      </w:r>
    </w:p>
    <w:p w14:paraId="12518A74" w14:textId="15D481FE" w:rsidR="00473FAF" w:rsidRDefault="00473FAF" w:rsidP="003B5C6A">
      <w:pPr>
        <w:pStyle w:val="afffffffff3"/>
        <w:rPr>
          <w:rFonts w:hint="eastAsia"/>
        </w:rPr>
      </w:pPr>
      <w:r>
        <w:rPr>
          <w:rFonts w:hint="eastAsia"/>
        </w:rPr>
        <w:t>风电场的无功补偿装置应采用N+1冗余配置或具备备用容量，当一台无功补偿装置退出运行时，其余装置应能补偿全部无功需求缺口。</w:t>
      </w:r>
    </w:p>
    <w:p w14:paraId="7942411B" w14:textId="148BB030" w:rsidR="00473FAF" w:rsidRDefault="00473FAF" w:rsidP="003B5C6A">
      <w:pPr>
        <w:pStyle w:val="affd"/>
        <w:spacing w:before="120" w:after="120"/>
        <w:rPr>
          <w:rFonts w:hint="eastAsia"/>
        </w:rPr>
      </w:pPr>
      <w:bookmarkStart w:id="64" w:name="_Toc230956597"/>
      <w:r>
        <w:rPr>
          <w:rFonts w:hint="eastAsia"/>
        </w:rPr>
        <w:t>电网扰动容错</w:t>
      </w:r>
      <w:bookmarkEnd w:id="64"/>
    </w:p>
    <w:p w14:paraId="5F680362" w14:textId="4DF2DCC8" w:rsidR="00473FAF" w:rsidRDefault="00473FAF" w:rsidP="003B5C6A">
      <w:pPr>
        <w:pStyle w:val="afffffffff3"/>
      </w:pPr>
      <w:r>
        <w:rPr>
          <w:rFonts w:hint="eastAsia"/>
        </w:rPr>
        <w:t>风电场应具备承受电网电压暂降、暂升、短时中断等多种扰动而不脱网的能力，具体的扰动类型和耐受时间应符合表1的规定。</w:t>
      </w:r>
    </w:p>
    <w:p w14:paraId="537366B9" w14:textId="3306E027" w:rsidR="00473FAF" w:rsidRDefault="00473FAF" w:rsidP="00473FAF">
      <w:pPr>
        <w:pStyle w:val="aff2"/>
        <w:spacing w:before="120" w:after="120"/>
      </w:pPr>
      <w:r w:rsidRPr="00473FAF">
        <w:t>电网扰动容错能力要求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473FAF" w14:paraId="011A3C82" w14:textId="77777777" w:rsidTr="00473FAF">
        <w:trPr>
          <w:tblHeader/>
          <w:jc w:val="center"/>
        </w:trPr>
        <w:tc>
          <w:tcPr>
            <w:tcW w:w="2334" w:type="dxa"/>
            <w:tcBorders>
              <w:top w:val="single" w:sz="8" w:space="0" w:color="auto"/>
              <w:bottom w:val="single" w:sz="8" w:space="0" w:color="auto"/>
            </w:tcBorders>
            <w:vAlign w:val="center"/>
          </w:tcPr>
          <w:p w14:paraId="3287A87B" w14:textId="3E7FC6DB" w:rsidR="00473FAF" w:rsidRDefault="00473FAF" w:rsidP="00473FAF">
            <w:pPr>
              <w:pStyle w:val="afffffffffb"/>
              <w:rPr>
                <w:rFonts w:hint="eastAsia"/>
              </w:rPr>
            </w:pPr>
            <w:r>
              <w:rPr>
                <w:rFonts w:ascii="Segoe UI" w:hAnsi="Segoe UI" w:cs="Segoe UI"/>
                <w:b/>
                <w:bCs/>
                <w:color w:val="0F1115"/>
              </w:rPr>
              <w:t>扰动类型</w:t>
            </w:r>
          </w:p>
        </w:tc>
        <w:tc>
          <w:tcPr>
            <w:tcW w:w="2333" w:type="dxa"/>
            <w:tcBorders>
              <w:top w:val="single" w:sz="8" w:space="0" w:color="auto"/>
              <w:bottom w:val="single" w:sz="8" w:space="0" w:color="auto"/>
            </w:tcBorders>
            <w:vAlign w:val="center"/>
          </w:tcPr>
          <w:p w14:paraId="19573254" w14:textId="46FC8AF0" w:rsidR="00473FAF" w:rsidRDefault="00473FAF" w:rsidP="00473FAF">
            <w:pPr>
              <w:pStyle w:val="afffffffffb"/>
              <w:rPr>
                <w:rFonts w:hint="eastAsia"/>
              </w:rPr>
            </w:pPr>
            <w:r>
              <w:rPr>
                <w:rFonts w:ascii="Segoe UI" w:hAnsi="Segoe UI" w:cs="Segoe UI"/>
                <w:b/>
                <w:bCs/>
                <w:color w:val="0F1115"/>
              </w:rPr>
              <w:t>扰动特征</w:t>
            </w:r>
          </w:p>
        </w:tc>
        <w:tc>
          <w:tcPr>
            <w:tcW w:w="2333" w:type="dxa"/>
            <w:tcBorders>
              <w:top w:val="single" w:sz="8" w:space="0" w:color="auto"/>
              <w:bottom w:val="single" w:sz="8" w:space="0" w:color="auto"/>
            </w:tcBorders>
            <w:vAlign w:val="center"/>
          </w:tcPr>
          <w:p w14:paraId="41328A78" w14:textId="616AE8AF" w:rsidR="00473FAF" w:rsidRDefault="00473FAF" w:rsidP="00473FAF">
            <w:pPr>
              <w:pStyle w:val="afffffffffb"/>
              <w:rPr>
                <w:rFonts w:hint="eastAsia"/>
              </w:rPr>
            </w:pPr>
            <w:r>
              <w:rPr>
                <w:rFonts w:ascii="Segoe UI" w:hAnsi="Segoe UI" w:cs="Segoe UI"/>
                <w:b/>
                <w:bCs/>
                <w:color w:val="0F1115"/>
              </w:rPr>
              <w:t>耐受时间</w:t>
            </w:r>
          </w:p>
        </w:tc>
        <w:tc>
          <w:tcPr>
            <w:tcW w:w="2334" w:type="dxa"/>
            <w:tcBorders>
              <w:top w:val="single" w:sz="8" w:space="0" w:color="auto"/>
              <w:bottom w:val="single" w:sz="8" w:space="0" w:color="auto"/>
            </w:tcBorders>
            <w:vAlign w:val="center"/>
          </w:tcPr>
          <w:p w14:paraId="4AF70226" w14:textId="5D6D770F" w:rsidR="00473FAF" w:rsidRDefault="00473FAF" w:rsidP="00473FAF">
            <w:pPr>
              <w:pStyle w:val="afffffffffb"/>
              <w:rPr>
                <w:rFonts w:hint="eastAsia"/>
              </w:rPr>
            </w:pPr>
            <w:r>
              <w:rPr>
                <w:rFonts w:ascii="Segoe UI" w:hAnsi="Segoe UI" w:cs="Segoe UI"/>
                <w:b/>
                <w:bCs/>
                <w:color w:val="0F1115"/>
              </w:rPr>
              <w:t>考核条件</w:t>
            </w:r>
          </w:p>
        </w:tc>
      </w:tr>
      <w:tr w:rsidR="00473FAF" w14:paraId="50530198" w14:textId="77777777" w:rsidTr="00473FAF">
        <w:trPr>
          <w:jc w:val="center"/>
        </w:trPr>
        <w:tc>
          <w:tcPr>
            <w:tcW w:w="2334" w:type="dxa"/>
            <w:tcBorders>
              <w:top w:val="single" w:sz="8" w:space="0" w:color="auto"/>
            </w:tcBorders>
            <w:vAlign w:val="center"/>
          </w:tcPr>
          <w:p w14:paraId="668FEC64" w14:textId="4B7D7375" w:rsidR="00473FAF" w:rsidRDefault="00473FAF" w:rsidP="00473FAF">
            <w:pPr>
              <w:pStyle w:val="afffffffffb"/>
              <w:rPr>
                <w:rFonts w:hint="eastAsia"/>
              </w:rPr>
            </w:pPr>
            <w:r>
              <w:rPr>
                <w:rFonts w:ascii="Segoe UI" w:hAnsi="Segoe UI" w:cs="Segoe UI"/>
                <w:color w:val="0F1115"/>
              </w:rPr>
              <w:t>对称电压暂降</w:t>
            </w:r>
          </w:p>
        </w:tc>
        <w:tc>
          <w:tcPr>
            <w:tcW w:w="2333" w:type="dxa"/>
            <w:tcBorders>
              <w:top w:val="single" w:sz="8" w:space="0" w:color="auto"/>
            </w:tcBorders>
            <w:vAlign w:val="center"/>
          </w:tcPr>
          <w:p w14:paraId="3A6C95C4" w14:textId="26C336C2" w:rsidR="00473FAF" w:rsidRDefault="00473FAF" w:rsidP="00473FAF">
            <w:pPr>
              <w:pStyle w:val="afffffffffb"/>
              <w:rPr>
                <w:rFonts w:hint="eastAsia"/>
              </w:rPr>
            </w:pPr>
            <w:r>
              <w:rPr>
                <w:rFonts w:ascii="Segoe UI" w:hAnsi="Segoe UI" w:cs="Segoe UI"/>
                <w:color w:val="0F1115"/>
              </w:rPr>
              <w:t>U≤0.2Un</w:t>
            </w:r>
          </w:p>
        </w:tc>
        <w:tc>
          <w:tcPr>
            <w:tcW w:w="2333" w:type="dxa"/>
            <w:tcBorders>
              <w:top w:val="single" w:sz="8" w:space="0" w:color="auto"/>
            </w:tcBorders>
            <w:vAlign w:val="center"/>
          </w:tcPr>
          <w:p w14:paraId="72BA528C" w14:textId="2A186F7E" w:rsidR="00473FAF" w:rsidRDefault="00473FAF" w:rsidP="00473FAF">
            <w:pPr>
              <w:pStyle w:val="afffffffffb"/>
              <w:rPr>
                <w:rFonts w:hint="eastAsia"/>
              </w:rPr>
            </w:pPr>
            <w:r>
              <w:rPr>
                <w:rFonts w:ascii="Segoe UI" w:hAnsi="Segoe UI" w:cs="Segoe UI"/>
                <w:color w:val="0F1115"/>
              </w:rPr>
              <w:t>≥620ms</w:t>
            </w:r>
          </w:p>
        </w:tc>
        <w:tc>
          <w:tcPr>
            <w:tcW w:w="2334" w:type="dxa"/>
            <w:tcBorders>
              <w:top w:val="single" w:sz="8" w:space="0" w:color="auto"/>
            </w:tcBorders>
            <w:vAlign w:val="center"/>
          </w:tcPr>
          <w:p w14:paraId="70FDB699" w14:textId="067A0566" w:rsidR="00473FAF" w:rsidRDefault="00473FAF" w:rsidP="00473FAF">
            <w:pPr>
              <w:pStyle w:val="afffffffffb"/>
              <w:rPr>
                <w:rFonts w:hint="eastAsia"/>
              </w:rPr>
            </w:pPr>
            <w:r>
              <w:rPr>
                <w:rFonts w:ascii="Segoe UI" w:hAnsi="Segoe UI" w:cs="Segoe UI"/>
                <w:color w:val="0F1115"/>
              </w:rPr>
              <w:t>三相短路</w:t>
            </w:r>
          </w:p>
        </w:tc>
      </w:tr>
      <w:tr w:rsidR="00473FAF" w14:paraId="52D0C62E" w14:textId="77777777" w:rsidTr="00473FAF">
        <w:trPr>
          <w:jc w:val="center"/>
        </w:trPr>
        <w:tc>
          <w:tcPr>
            <w:tcW w:w="2334" w:type="dxa"/>
            <w:vAlign w:val="center"/>
          </w:tcPr>
          <w:p w14:paraId="1B71015B" w14:textId="122DDE9E" w:rsidR="00473FAF" w:rsidRDefault="00473FAF" w:rsidP="00473FAF">
            <w:pPr>
              <w:pStyle w:val="afffffffffb"/>
              <w:rPr>
                <w:rFonts w:hint="eastAsia"/>
              </w:rPr>
            </w:pPr>
            <w:r>
              <w:rPr>
                <w:rFonts w:ascii="Segoe UI" w:hAnsi="Segoe UI" w:cs="Segoe UI"/>
                <w:color w:val="0F1115"/>
              </w:rPr>
              <w:t>对称电压暂降</w:t>
            </w:r>
          </w:p>
        </w:tc>
        <w:tc>
          <w:tcPr>
            <w:tcW w:w="2333" w:type="dxa"/>
            <w:vAlign w:val="center"/>
          </w:tcPr>
          <w:p w14:paraId="594DD16E" w14:textId="04C20E99" w:rsidR="00473FAF" w:rsidRDefault="00473FAF" w:rsidP="00473FAF">
            <w:pPr>
              <w:pStyle w:val="afffffffffb"/>
              <w:rPr>
                <w:rFonts w:hint="eastAsia"/>
              </w:rPr>
            </w:pPr>
            <w:r>
              <w:rPr>
                <w:rFonts w:ascii="Segoe UI" w:hAnsi="Segoe UI" w:cs="Segoe UI"/>
                <w:color w:val="0F1115"/>
              </w:rPr>
              <w:t>0.2Un</w:t>
            </w:r>
            <w:r>
              <w:rPr>
                <w:rFonts w:ascii="Segoe UI" w:hAnsi="Segoe UI" w:cs="Segoe UI"/>
                <w:color w:val="0F1115"/>
              </w:rPr>
              <w:t>＜</w:t>
            </w:r>
            <w:r>
              <w:rPr>
                <w:rFonts w:ascii="Segoe UI" w:hAnsi="Segoe UI" w:cs="Segoe UI"/>
                <w:color w:val="0F1115"/>
              </w:rPr>
              <w:t>U≤0.9Un</w:t>
            </w:r>
          </w:p>
        </w:tc>
        <w:tc>
          <w:tcPr>
            <w:tcW w:w="2333" w:type="dxa"/>
            <w:vAlign w:val="center"/>
          </w:tcPr>
          <w:p w14:paraId="19684CD8" w14:textId="23B6A3BA" w:rsidR="00473FAF" w:rsidRDefault="00473FAF" w:rsidP="00473FAF">
            <w:pPr>
              <w:pStyle w:val="afffffffffb"/>
              <w:rPr>
                <w:rFonts w:hint="eastAsia"/>
              </w:rPr>
            </w:pPr>
            <w:r>
              <w:rPr>
                <w:rFonts w:ascii="Segoe UI" w:hAnsi="Segoe UI" w:cs="Segoe UI"/>
                <w:color w:val="0F1115"/>
              </w:rPr>
              <w:t>按曲线要求</w:t>
            </w:r>
          </w:p>
        </w:tc>
        <w:tc>
          <w:tcPr>
            <w:tcW w:w="2334" w:type="dxa"/>
            <w:vAlign w:val="center"/>
          </w:tcPr>
          <w:p w14:paraId="5158B2D0" w14:textId="30B3ED7D" w:rsidR="00473FAF" w:rsidRDefault="00473FAF" w:rsidP="00473FAF">
            <w:pPr>
              <w:pStyle w:val="afffffffffb"/>
              <w:rPr>
                <w:rFonts w:hint="eastAsia"/>
              </w:rPr>
            </w:pPr>
            <w:r>
              <w:rPr>
                <w:rFonts w:ascii="Segoe UI" w:hAnsi="Segoe UI" w:cs="Segoe UI"/>
                <w:color w:val="0F1115"/>
              </w:rPr>
              <w:t>三相短路</w:t>
            </w:r>
          </w:p>
        </w:tc>
      </w:tr>
      <w:tr w:rsidR="00473FAF" w14:paraId="21CF6EEC" w14:textId="77777777" w:rsidTr="00473FAF">
        <w:trPr>
          <w:jc w:val="center"/>
        </w:trPr>
        <w:tc>
          <w:tcPr>
            <w:tcW w:w="2334" w:type="dxa"/>
            <w:vAlign w:val="center"/>
          </w:tcPr>
          <w:p w14:paraId="2E4FACC7" w14:textId="01AAA2DD" w:rsidR="00473FAF" w:rsidRDefault="00473FAF" w:rsidP="00473FAF">
            <w:pPr>
              <w:pStyle w:val="afffffffffb"/>
              <w:rPr>
                <w:rFonts w:hint="eastAsia"/>
              </w:rPr>
            </w:pPr>
            <w:r>
              <w:rPr>
                <w:rFonts w:ascii="Segoe UI" w:hAnsi="Segoe UI" w:cs="Segoe UI"/>
                <w:color w:val="0F1115"/>
              </w:rPr>
              <w:t>非对称电压暂降</w:t>
            </w:r>
          </w:p>
        </w:tc>
        <w:tc>
          <w:tcPr>
            <w:tcW w:w="2333" w:type="dxa"/>
            <w:vAlign w:val="center"/>
          </w:tcPr>
          <w:p w14:paraId="41A40E82" w14:textId="0A36B295" w:rsidR="00473FAF" w:rsidRDefault="00473FAF" w:rsidP="00473FAF">
            <w:pPr>
              <w:pStyle w:val="afffffffffb"/>
              <w:rPr>
                <w:rFonts w:hint="eastAsia"/>
              </w:rPr>
            </w:pPr>
            <w:r>
              <w:rPr>
                <w:rFonts w:ascii="Segoe UI" w:hAnsi="Segoe UI" w:cs="Segoe UI"/>
                <w:color w:val="0F1115"/>
              </w:rPr>
              <w:t>U≤0.2Un</w:t>
            </w:r>
          </w:p>
        </w:tc>
        <w:tc>
          <w:tcPr>
            <w:tcW w:w="2333" w:type="dxa"/>
            <w:vAlign w:val="center"/>
          </w:tcPr>
          <w:p w14:paraId="4DCD5E41" w14:textId="6F6DBDBE" w:rsidR="00473FAF" w:rsidRDefault="00473FAF" w:rsidP="00473FAF">
            <w:pPr>
              <w:pStyle w:val="afffffffffb"/>
              <w:rPr>
                <w:rFonts w:hint="eastAsia"/>
              </w:rPr>
            </w:pPr>
            <w:r>
              <w:rPr>
                <w:rFonts w:ascii="Segoe UI" w:hAnsi="Segoe UI" w:cs="Segoe UI"/>
                <w:color w:val="0F1115"/>
              </w:rPr>
              <w:t>≥620ms</w:t>
            </w:r>
          </w:p>
        </w:tc>
        <w:tc>
          <w:tcPr>
            <w:tcW w:w="2334" w:type="dxa"/>
            <w:vAlign w:val="center"/>
          </w:tcPr>
          <w:p w14:paraId="5AA5B2F6" w14:textId="60151B06" w:rsidR="00473FAF" w:rsidRDefault="00473FAF" w:rsidP="00473FAF">
            <w:pPr>
              <w:pStyle w:val="afffffffffb"/>
              <w:rPr>
                <w:rFonts w:hint="eastAsia"/>
              </w:rPr>
            </w:pPr>
            <w:r>
              <w:rPr>
                <w:rFonts w:ascii="Segoe UI" w:hAnsi="Segoe UI" w:cs="Segoe UI"/>
                <w:color w:val="0F1115"/>
              </w:rPr>
              <w:t>单相</w:t>
            </w:r>
            <w:r>
              <w:rPr>
                <w:rFonts w:ascii="Segoe UI" w:hAnsi="Segoe UI" w:cs="Segoe UI"/>
                <w:color w:val="0F1115"/>
              </w:rPr>
              <w:t>/</w:t>
            </w:r>
            <w:r>
              <w:rPr>
                <w:rFonts w:ascii="Segoe UI" w:hAnsi="Segoe UI" w:cs="Segoe UI"/>
                <w:color w:val="0F1115"/>
              </w:rPr>
              <w:t>两相接地</w:t>
            </w:r>
          </w:p>
        </w:tc>
      </w:tr>
      <w:tr w:rsidR="00473FAF" w14:paraId="3DDBB31A" w14:textId="77777777" w:rsidTr="00473FAF">
        <w:trPr>
          <w:jc w:val="center"/>
        </w:trPr>
        <w:tc>
          <w:tcPr>
            <w:tcW w:w="2334" w:type="dxa"/>
            <w:vAlign w:val="center"/>
          </w:tcPr>
          <w:p w14:paraId="2DDF0843" w14:textId="24BA8D39" w:rsidR="00473FAF" w:rsidRDefault="00473FAF" w:rsidP="00473FAF">
            <w:pPr>
              <w:pStyle w:val="afffffffffb"/>
              <w:rPr>
                <w:rFonts w:hint="eastAsia"/>
              </w:rPr>
            </w:pPr>
            <w:proofErr w:type="gramStart"/>
            <w:r>
              <w:rPr>
                <w:rFonts w:ascii="Segoe UI" w:hAnsi="Segoe UI" w:cs="Segoe UI"/>
                <w:color w:val="0F1115"/>
              </w:rPr>
              <w:t>电压暂升</w:t>
            </w:r>
            <w:proofErr w:type="gramEnd"/>
          </w:p>
        </w:tc>
        <w:tc>
          <w:tcPr>
            <w:tcW w:w="2333" w:type="dxa"/>
            <w:vAlign w:val="center"/>
          </w:tcPr>
          <w:p w14:paraId="604CB27A" w14:textId="23C88798" w:rsidR="00473FAF" w:rsidRDefault="00473FAF" w:rsidP="00473FAF">
            <w:pPr>
              <w:pStyle w:val="afffffffffb"/>
              <w:rPr>
                <w:rFonts w:hint="eastAsia"/>
              </w:rPr>
            </w:pPr>
            <w:r>
              <w:rPr>
                <w:rFonts w:ascii="Segoe UI" w:hAnsi="Segoe UI" w:cs="Segoe UI"/>
                <w:color w:val="0F1115"/>
              </w:rPr>
              <w:t>1.1Un≤U≤1.3Un</w:t>
            </w:r>
          </w:p>
        </w:tc>
        <w:tc>
          <w:tcPr>
            <w:tcW w:w="2333" w:type="dxa"/>
            <w:vAlign w:val="center"/>
          </w:tcPr>
          <w:p w14:paraId="7967DEBD" w14:textId="5F069B6C" w:rsidR="00473FAF" w:rsidRDefault="00473FAF" w:rsidP="00473FAF">
            <w:pPr>
              <w:pStyle w:val="afffffffffb"/>
              <w:rPr>
                <w:rFonts w:hint="eastAsia"/>
              </w:rPr>
            </w:pPr>
            <w:r>
              <w:rPr>
                <w:rFonts w:ascii="Segoe UI" w:hAnsi="Segoe UI" w:cs="Segoe UI"/>
                <w:color w:val="0F1115"/>
              </w:rPr>
              <w:t>≥500ms</w:t>
            </w:r>
          </w:p>
        </w:tc>
        <w:tc>
          <w:tcPr>
            <w:tcW w:w="2334" w:type="dxa"/>
            <w:vAlign w:val="center"/>
          </w:tcPr>
          <w:p w14:paraId="20D8F27F" w14:textId="1B8569D5" w:rsidR="00473FAF" w:rsidRDefault="00473FAF" w:rsidP="00473FAF">
            <w:pPr>
              <w:pStyle w:val="afffffffffb"/>
              <w:rPr>
                <w:rFonts w:hint="eastAsia"/>
              </w:rPr>
            </w:pPr>
            <w:r>
              <w:rPr>
                <w:rFonts w:ascii="Segoe UI" w:hAnsi="Segoe UI" w:cs="Segoe UI"/>
                <w:color w:val="0F1115"/>
              </w:rPr>
              <w:t>甩负荷、故障清除</w:t>
            </w:r>
          </w:p>
        </w:tc>
      </w:tr>
      <w:tr w:rsidR="00473FAF" w14:paraId="44F09E83" w14:textId="77777777" w:rsidTr="00473FAF">
        <w:trPr>
          <w:jc w:val="center"/>
        </w:trPr>
        <w:tc>
          <w:tcPr>
            <w:tcW w:w="2334" w:type="dxa"/>
            <w:vAlign w:val="center"/>
          </w:tcPr>
          <w:p w14:paraId="3072B26E" w14:textId="6839E3EC" w:rsidR="00473FAF" w:rsidRDefault="00473FAF" w:rsidP="00473FAF">
            <w:pPr>
              <w:pStyle w:val="afffffffffb"/>
              <w:rPr>
                <w:rFonts w:hint="eastAsia"/>
              </w:rPr>
            </w:pPr>
            <w:r>
              <w:rPr>
                <w:rFonts w:ascii="Segoe UI" w:hAnsi="Segoe UI" w:cs="Segoe UI"/>
                <w:color w:val="0F1115"/>
              </w:rPr>
              <w:t>短时中断</w:t>
            </w:r>
          </w:p>
        </w:tc>
        <w:tc>
          <w:tcPr>
            <w:tcW w:w="2333" w:type="dxa"/>
            <w:vAlign w:val="center"/>
          </w:tcPr>
          <w:p w14:paraId="3B33F277" w14:textId="0FE9C2E2" w:rsidR="00473FAF" w:rsidRDefault="00473FAF" w:rsidP="00473FAF">
            <w:pPr>
              <w:pStyle w:val="afffffffffb"/>
              <w:rPr>
                <w:rFonts w:hint="eastAsia"/>
              </w:rPr>
            </w:pPr>
            <w:r>
              <w:rPr>
                <w:rFonts w:ascii="Segoe UI" w:hAnsi="Segoe UI" w:cs="Segoe UI"/>
                <w:color w:val="0F1115"/>
              </w:rPr>
              <w:t>U≤0.1Un</w:t>
            </w:r>
          </w:p>
        </w:tc>
        <w:tc>
          <w:tcPr>
            <w:tcW w:w="2333" w:type="dxa"/>
            <w:vAlign w:val="center"/>
          </w:tcPr>
          <w:p w14:paraId="52E9842A" w14:textId="15E60C08" w:rsidR="00473FAF" w:rsidRDefault="00473FAF" w:rsidP="00473FAF">
            <w:pPr>
              <w:pStyle w:val="afffffffffb"/>
              <w:rPr>
                <w:rFonts w:hint="eastAsia"/>
              </w:rPr>
            </w:pPr>
            <w:r>
              <w:rPr>
                <w:rFonts w:ascii="Segoe UI" w:hAnsi="Segoe UI" w:cs="Segoe UI"/>
                <w:color w:val="0F1115"/>
              </w:rPr>
              <w:t>≤5s</w:t>
            </w:r>
          </w:p>
        </w:tc>
        <w:tc>
          <w:tcPr>
            <w:tcW w:w="2334" w:type="dxa"/>
            <w:vAlign w:val="center"/>
          </w:tcPr>
          <w:p w14:paraId="63801D4A" w14:textId="35683DAA" w:rsidR="00473FAF" w:rsidRDefault="00473FAF" w:rsidP="00473FAF">
            <w:pPr>
              <w:pStyle w:val="afffffffffb"/>
              <w:rPr>
                <w:rFonts w:hint="eastAsia"/>
              </w:rPr>
            </w:pPr>
            <w:r>
              <w:rPr>
                <w:rFonts w:ascii="Segoe UI" w:hAnsi="Segoe UI" w:cs="Segoe UI"/>
                <w:color w:val="0F1115"/>
              </w:rPr>
              <w:t>重合闸期间</w:t>
            </w:r>
          </w:p>
        </w:tc>
      </w:tr>
    </w:tbl>
    <w:p w14:paraId="7888A53C" w14:textId="77777777" w:rsidR="00473FAF" w:rsidRDefault="00473FAF" w:rsidP="00473FAF">
      <w:pPr>
        <w:pStyle w:val="afffff7"/>
        <w:ind w:firstLine="420"/>
        <w:rPr>
          <w:rFonts w:hint="eastAsia"/>
        </w:rPr>
      </w:pPr>
    </w:p>
    <w:p w14:paraId="4C087198" w14:textId="317C5D4D" w:rsidR="00473FAF" w:rsidRDefault="00473FAF" w:rsidP="003B5C6A">
      <w:pPr>
        <w:pStyle w:val="afffffffff3"/>
        <w:rPr>
          <w:rFonts w:hint="eastAsia"/>
        </w:rPr>
      </w:pPr>
      <w:r>
        <w:rPr>
          <w:rFonts w:hint="eastAsia"/>
        </w:rPr>
        <w:t>风电场在经历连续两次电网扰动且两次扰动之间的恢复时间间隔小于5秒时，应能保持不脱网运行。在连续扰动期间的设备热累积效应</w:t>
      </w:r>
      <w:proofErr w:type="gramStart"/>
      <w:r>
        <w:rPr>
          <w:rFonts w:hint="eastAsia"/>
        </w:rPr>
        <w:t>应</w:t>
      </w:r>
      <w:proofErr w:type="gramEnd"/>
      <w:r>
        <w:rPr>
          <w:rFonts w:hint="eastAsia"/>
        </w:rPr>
        <w:t>不触发保护装置。</w:t>
      </w:r>
    </w:p>
    <w:p w14:paraId="30B58871" w14:textId="148B30DE" w:rsidR="00473FAF" w:rsidRDefault="00473FAF" w:rsidP="003B5C6A">
      <w:pPr>
        <w:pStyle w:val="afffffffff3"/>
        <w:rPr>
          <w:rFonts w:hint="eastAsia"/>
        </w:rPr>
      </w:pPr>
      <w:r>
        <w:rPr>
          <w:rFonts w:hint="eastAsia"/>
        </w:rPr>
        <w:t>风电场在电网发生次同步振荡或超同步振荡时，应能通过附加阻尼控制抑制振荡，不应因振荡而脱网。</w:t>
      </w:r>
    </w:p>
    <w:p w14:paraId="3F40213B" w14:textId="1B7BCD9D" w:rsidR="00473FAF" w:rsidRDefault="00473FAF" w:rsidP="003B5C6A">
      <w:pPr>
        <w:pStyle w:val="affd"/>
        <w:spacing w:before="120" w:after="120"/>
        <w:rPr>
          <w:rFonts w:hint="eastAsia"/>
        </w:rPr>
      </w:pPr>
      <w:bookmarkStart w:id="65" w:name="_Toc230956598"/>
      <w:r>
        <w:rPr>
          <w:rFonts w:hint="eastAsia"/>
        </w:rPr>
        <w:t>容错能力指标</w:t>
      </w:r>
      <w:bookmarkEnd w:id="65"/>
    </w:p>
    <w:p w14:paraId="6F95CC71" w14:textId="778BC677" w:rsidR="00473FAF" w:rsidRDefault="00473FAF" w:rsidP="00473FAF">
      <w:pPr>
        <w:pStyle w:val="afffff7"/>
        <w:ind w:firstLine="420"/>
      </w:pPr>
      <w:r>
        <w:rPr>
          <w:rFonts w:hint="eastAsia"/>
        </w:rPr>
        <w:t>风电场的容错运行能力应满足表2规定的量化指标。</w:t>
      </w:r>
    </w:p>
    <w:p w14:paraId="4184435E" w14:textId="41A69206" w:rsidR="00AE70AB" w:rsidRDefault="00AE70AB" w:rsidP="00AE70AB">
      <w:pPr>
        <w:pStyle w:val="aff2"/>
        <w:spacing w:before="120" w:after="120"/>
      </w:pPr>
      <w:r w:rsidRPr="00AE70AB">
        <w:t>风电场容错能力指标</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E70AB" w14:paraId="2BBB48E5" w14:textId="77777777" w:rsidTr="00AE70AB">
        <w:trPr>
          <w:tblHeader/>
          <w:jc w:val="center"/>
        </w:trPr>
        <w:tc>
          <w:tcPr>
            <w:tcW w:w="3110" w:type="dxa"/>
            <w:tcBorders>
              <w:top w:val="single" w:sz="8" w:space="0" w:color="auto"/>
              <w:bottom w:val="single" w:sz="8" w:space="0" w:color="auto"/>
            </w:tcBorders>
            <w:vAlign w:val="center"/>
          </w:tcPr>
          <w:p w14:paraId="18F9110F" w14:textId="4C76E500" w:rsidR="00AE70AB" w:rsidRDefault="00AE70AB" w:rsidP="00AE70AB">
            <w:pPr>
              <w:pStyle w:val="afffffffffb"/>
              <w:rPr>
                <w:rFonts w:hint="eastAsia"/>
              </w:rPr>
            </w:pPr>
            <w:r>
              <w:rPr>
                <w:rFonts w:ascii="Segoe UI" w:hAnsi="Segoe UI" w:cs="Segoe UI"/>
                <w:b/>
                <w:bCs/>
                <w:color w:val="0F1115"/>
              </w:rPr>
              <w:t>指标名称</w:t>
            </w:r>
          </w:p>
        </w:tc>
        <w:tc>
          <w:tcPr>
            <w:tcW w:w="3112" w:type="dxa"/>
            <w:tcBorders>
              <w:top w:val="single" w:sz="8" w:space="0" w:color="auto"/>
              <w:bottom w:val="single" w:sz="8" w:space="0" w:color="auto"/>
            </w:tcBorders>
            <w:vAlign w:val="center"/>
          </w:tcPr>
          <w:p w14:paraId="26103E1F" w14:textId="083C12A3" w:rsidR="00AE70AB" w:rsidRDefault="00AE70AB" w:rsidP="00AE70AB">
            <w:pPr>
              <w:pStyle w:val="afffffffffb"/>
              <w:rPr>
                <w:rFonts w:hint="eastAsia"/>
              </w:rPr>
            </w:pPr>
            <w:r>
              <w:rPr>
                <w:rFonts w:ascii="Segoe UI" w:hAnsi="Segoe UI" w:cs="Segoe UI"/>
                <w:b/>
                <w:bCs/>
                <w:color w:val="0F1115"/>
              </w:rPr>
              <w:t>技术要求</w:t>
            </w:r>
          </w:p>
        </w:tc>
        <w:tc>
          <w:tcPr>
            <w:tcW w:w="3112" w:type="dxa"/>
            <w:tcBorders>
              <w:top w:val="single" w:sz="8" w:space="0" w:color="auto"/>
              <w:bottom w:val="single" w:sz="8" w:space="0" w:color="auto"/>
            </w:tcBorders>
            <w:vAlign w:val="center"/>
          </w:tcPr>
          <w:p w14:paraId="582C04A6" w14:textId="03A39E55" w:rsidR="00AE70AB" w:rsidRDefault="00AE70AB" w:rsidP="00AE70AB">
            <w:pPr>
              <w:pStyle w:val="afffffffffb"/>
              <w:rPr>
                <w:rFonts w:hint="eastAsia"/>
              </w:rPr>
            </w:pPr>
            <w:r>
              <w:rPr>
                <w:rFonts w:ascii="Segoe UI" w:hAnsi="Segoe UI" w:cs="Segoe UI"/>
                <w:b/>
                <w:bCs/>
                <w:color w:val="0F1115"/>
              </w:rPr>
              <w:t>考核方式</w:t>
            </w:r>
          </w:p>
        </w:tc>
      </w:tr>
      <w:tr w:rsidR="00AE70AB" w14:paraId="312234A3" w14:textId="77777777" w:rsidTr="00AE70AB">
        <w:trPr>
          <w:jc w:val="center"/>
        </w:trPr>
        <w:tc>
          <w:tcPr>
            <w:tcW w:w="3110" w:type="dxa"/>
            <w:tcBorders>
              <w:top w:val="single" w:sz="8" w:space="0" w:color="auto"/>
            </w:tcBorders>
            <w:vAlign w:val="center"/>
          </w:tcPr>
          <w:p w14:paraId="4AE844F2" w14:textId="36FDCF50" w:rsidR="00AE70AB" w:rsidRDefault="00AE70AB" w:rsidP="00AE70AB">
            <w:pPr>
              <w:pStyle w:val="afffffffffb"/>
              <w:rPr>
                <w:rFonts w:hint="eastAsia"/>
              </w:rPr>
            </w:pPr>
            <w:r>
              <w:rPr>
                <w:rFonts w:ascii="Segoe UI" w:hAnsi="Segoe UI" w:cs="Segoe UI"/>
                <w:color w:val="0F1115"/>
              </w:rPr>
              <w:t>低电压穿越成功率</w:t>
            </w:r>
          </w:p>
        </w:tc>
        <w:tc>
          <w:tcPr>
            <w:tcW w:w="3112" w:type="dxa"/>
            <w:tcBorders>
              <w:top w:val="single" w:sz="8" w:space="0" w:color="auto"/>
            </w:tcBorders>
            <w:vAlign w:val="center"/>
          </w:tcPr>
          <w:p w14:paraId="4BA9C3E4" w14:textId="4206FEE3" w:rsidR="00AE70AB" w:rsidRDefault="00AE70AB" w:rsidP="00AE70AB">
            <w:pPr>
              <w:pStyle w:val="afffffffffb"/>
              <w:rPr>
                <w:rFonts w:hint="eastAsia"/>
              </w:rPr>
            </w:pPr>
            <w:r>
              <w:rPr>
                <w:rFonts w:ascii="Segoe UI" w:hAnsi="Segoe UI" w:cs="Segoe UI"/>
                <w:color w:val="0F1115"/>
              </w:rPr>
              <w:t>≥99%</w:t>
            </w:r>
          </w:p>
        </w:tc>
        <w:tc>
          <w:tcPr>
            <w:tcW w:w="3112" w:type="dxa"/>
            <w:tcBorders>
              <w:top w:val="single" w:sz="8" w:space="0" w:color="auto"/>
            </w:tcBorders>
            <w:vAlign w:val="center"/>
          </w:tcPr>
          <w:p w14:paraId="4ACCE2B6" w14:textId="216D279A" w:rsidR="00AE70AB" w:rsidRDefault="00AE70AB" w:rsidP="00AE70AB">
            <w:pPr>
              <w:pStyle w:val="afffffffffb"/>
              <w:rPr>
                <w:rFonts w:hint="eastAsia"/>
              </w:rPr>
            </w:pPr>
            <w:r>
              <w:rPr>
                <w:rFonts w:ascii="Segoe UI" w:hAnsi="Segoe UI" w:cs="Segoe UI"/>
                <w:color w:val="0F1115"/>
              </w:rPr>
              <w:t>统计考核期内故障次数</w:t>
            </w:r>
          </w:p>
        </w:tc>
      </w:tr>
      <w:tr w:rsidR="00AE70AB" w14:paraId="5D1B7784" w14:textId="77777777" w:rsidTr="00AE70AB">
        <w:trPr>
          <w:jc w:val="center"/>
        </w:trPr>
        <w:tc>
          <w:tcPr>
            <w:tcW w:w="3110" w:type="dxa"/>
            <w:vAlign w:val="center"/>
          </w:tcPr>
          <w:p w14:paraId="084A26DD" w14:textId="73951051" w:rsidR="00AE70AB" w:rsidRDefault="00AE70AB" w:rsidP="00AE70AB">
            <w:pPr>
              <w:pStyle w:val="afffffffffb"/>
              <w:rPr>
                <w:rFonts w:hint="eastAsia"/>
              </w:rPr>
            </w:pPr>
            <w:r>
              <w:rPr>
                <w:rFonts w:ascii="Segoe UI" w:hAnsi="Segoe UI" w:cs="Segoe UI"/>
                <w:color w:val="0F1115"/>
              </w:rPr>
              <w:t>高电压穿越成功率</w:t>
            </w:r>
          </w:p>
        </w:tc>
        <w:tc>
          <w:tcPr>
            <w:tcW w:w="3112" w:type="dxa"/>
            <w:vAlign w:val="center"/>
          </w:tcPr>
          <w:p w14:paraId="1FC19101" w14:textId="389FD74E" w:rsidR="00AE70AB" w:rsidRDefault="00AE70AB" w:rsidP="00AE70AB">
            <w:pPr>
              <w:pStyle w:val="afffffffffb"/>
              <w:rPr>
                <w:rFonts w:hint="eastAsia"/>
              </w:rPr>
            </w:pPr>
            <w:r>
              <w:rPr>
                <w:rFonts w:ascii="Segoe UI" w:hAnsi="Segoe UI" w:cs="Segoe UI"/>
                <w:color w:val="0F1115"/>
              </w:rPr>
              <w:t>≥99%</w:t>
            </w:r>
          </w:p>
        </w:tc>
        <w:tc>
          <w:tcPr>
            <w:tcW w:w="3112" w:type="dxa"/>
            <w:vAlign w:val="center"/>
          </w:tcPr>
          <w:p w14:paraId="5FE486FD" w14:textId="6713AA1E" w:rsidR="00AE70AB" w:rsidRDefault="00AE70AB" w:rsidP="00AE70AB">
            <w:pPr>
              <w:pStyle w:val="afffffffffb"/>
              <w:rPr>
                <w:rFonts w:hint="eastAsia"/>
              </w:rPr>
            </w:pPr>
            <w:r>
              <w:rPr>
                <w:rFonts w:ascii="Segoe UI" w:hAnsi="Segoe UI" w:cs="Segoe UI"/>
                <w:color w:val="0F1115"/>
              </w:rPr>
              <w:t>统计考核期内故障次数</w:t>
            </w:r>
          </w:p>
        </w:tc>
      </w:tr>
      <w:tr w:rsidR="00AE70AB" w14:paraId="44E14ADD" w14:textId="77777777" w:rsidTr="00AE70AB">
        <w:trPr>
          <w:jc w:val="center"/>
        </w:trPr>
        <w:tc>
          <w:tcPr>
            <w:tcW w:w="3110" w:type="dxa"/>
            <w:vAlign w:val="center"/>
          </w:tcPr>
          <w:p w14:paraId="01C4FA78" w14:textId="7872387B" w:rsidR="00AE70AB" w:rsidRDefault="00AE70AB" w:rsidP="00AE70AB">
            <w:pPr>
              <w:pStyle w:val="afffffffffb"/>
              <w:rPr>
                <w:rFonts w:hint="eastAsia"/>
              </w:rPr>
            </w:pPr>
            <w:r>
              <w:rPr>
                <w:rFonts w:ascii="Segoe UI" w:hAnsi="Segoe UI" w:cs="Segoe UI"/>
                <w:color w:val="0F1115"/>
              </w:rPr>
              <w:t>连锁故障穿越成功率</w:t>
            </w:r>
          </w:p>
        </w:tc>
        <w:tc>
          <w:tcPr>
            <w:tcW w:w="3112" w:type="dxa"/>
            <w:vAlign w:val="center"/>
          </w:tcPr>
          <w:p w14:paraId="7CC97634" w14:textId="50EDC2FD" w:rsidR="00AE70AB" w:rsidRDefault="00AE70AB" w:rsidP="00AE70AB">
            <w:pPr>
              <w:pStyle w:val="afffffffffb"/>
              <w:rPr>
                <w:rFonts w:hint="eastAsia"/>
              </w:rPr>
            </w:pPr>
            <w:r>
              <w:rPr>
                <w:rFonts w:ascii="Segoe UI" w:hAnsi="Segoe UI" w:cs="Segoe UI"/>
                <w:color w:val="0F1115"/>
              </w:rPr>
              <w:t>≥98%</w:t>
            </w:r>
          </w:p>
        </w:tc>
        <w:tc>
          <w:tcPr>
            <w:tcW w:w="3112" w:type="dxa"/>
            <w:vAlign w:val="center"/>
          </w:tcPr>
          <w:p w14:paraId="57C893F7" w14:textId="4C5E4AF0" w:rsidR="00AE70AB" w:rsidRDefault="00AE70AB" w:rsidP="00AE70AB">
            <w:pPr>
              <w:pStyle w:val="afffffffffb"/>
              <w:rPr>
                <w:rFonts w:hint="eastAsia"/>
              </w:rPr>
            </w:pPr>
            <w:r>
              <w:rPr>
                <w:rFonts w:ascii="Segoe UI" w:hAnsi="Segoe UI" w:cs="Segoe UI"/>
                <w:color w:val="0F1115"/>
              </w:rPr>
              <w:t>统计考核期内故障次数</w:t>
            </w:r>
          </w:p>
        </w:tc>
      </w:tr>
      <w:tr w:rsidR="00AE70AB" w14:paraId="36DAB2E4" w14:textId="77777777" w:rsidTr="00AE70AB">
        <w:trPr>
          <w:jc w:val="center"/>
        </w:trPr>
        <w:tc>
          <w:tcPr>
            <w:tcW w:w="3110" w:type="dxa"/>
            <w:vAlign w:val="center"/>
          </w:tcPr>
          <w:p w14:paraId="1201DBDA" w14:textId="586DA9A9" w:rsidR="00AE70AB" w:rsidRDefault="00AE70AB" w:rsidP="00AE70AB">
            <w:pPr>
              <w:pStyle w:val="afffffffffb"/>
              <w:rPr>
                <w:rFonts w:hint="eastAsia"/>
              </w:rPr>
            </w:pPr>
            <w:r>
              <w:rPr>
                <w:rFonts w:ascii="Segoe UI" w:hAnsi="Segoe UI" w:cs="Segoe UI"/>
                <w:color w:val="0F1115"/>
              </w:rPr>
              <w:t>频率扰动适应合格率</w:t>
            </w:r>
          </w:p>
        </w:tc>
        <w:tc>
          <w:tcPr>
            <w:tcW w:w="3112" w:type="dxa"/>
            <w:vAlign w:val="center"/>
          </w:tcPr>
          <w:p w14:paraId="6C5BEC52" w14:textId="02129562" w:rsidR="00AE70AB" w:rsidRDefault="00AE70AB" w:rsidP="00AE70AB">
            <w:pPr>
              <w:pStyle w:val="afffffffffb"/>
              <w:rPr>
                <w:rFonts w:hint="eastAsia"/>
              </w:rPr>
            </w:pPr>
            <w:r>
              <w:rPr>
                <w:rFonts w:ascii="Segoe UI" w:hAnsi="Segoe UI" w:cs="Segoe UI"/>
                <w:color w:val="0F1115"/>
              </w:rPr>
              <w:t>100%</w:t>
            </w:r>
          </w:p>
        </w:tc>
        <w:tc>
          <w:tcPr>
            <w:tcW w:w="3112" w:type="dxa"/>
            <w:vAlign w:val="center"/>
          </w:tcPr>
          <w:p w14:paraId="1D85F37D" w14:textId="1DF9940A" w:rsidR="00AE70AB" w:rsidRDefault="00AE70AB" w:rsidP="00AE70AB">
            <w:pPr>
              <w:pStyle w:val="afffffffffb"/>
              <w:rPr>
                <w:rFonts w:hint="eastAsia"/>
              </w:rPr>
            </w:pPr>
            <w:r>
              <w:rPr>
                <w:rFonts w:ascii="Segoe UI" w:hAnsi="Segoe UI" w:cs="Segoe UI"/>
                <w:color w:val="0F1115"/>
              </w:rPr>
              <w:t>周期检测</w:t>
            </w:r>
          </w:p>
        </w:tc>
      </w:tr>
      <w:tr w:rsidR="00AE70AB" w14:paraId="54D25B22" w14:textId="77777777" w:rsidTr="00AE70AB">
        <w:trPr>
          <w:jc w:val="center"/>
        </w:trPr>
        <w:tc>
          <w:tcPr>
            <w:tcW w:w="3110" w:type="dxa"/>
            <w:vAlign w:val="center"/>
          </w:tcPr>
          <w:p w14:paraId="7F0D9C4E" w14:textId="0AB10966" w:rsidR="00AE70AB" w:rsidRDefault="00AE70AB" w:rsidP="00AE70AB">
            <w:pPr>
              <w:pStyle w:val="afffffffffb"/>
              <w:rPr>
                <w:rFonts w:hint="eastAsia"/>
              </w:rPr>
            </w:pPr>
            <w:r>
              <w:rPr>
                <w:rFonts w:ascii="Segoe UI" w:hAnsi="Segoe UI" w:cs="Segoe UI"/>
                <w:color w:val="0F1115"/>
              </w:rPr>
              <w:t>无功补偿装置冗余度</w:t>
            </w:r>
          </w:p>
        </w:tc>
        <w:tc>
          <w:tcPr>
            <w:tcW w:w="3112" w:type="dxa"/>
            <w:vAlign w:val="center"/>
          </w:tcPr>
          <w:p w14:paraId="4832677A" w14:textId="44C2364B" w:rsidR="00AE70AB" w:rsidRDefault="00AE70AB" w:rsidP="00AE70AB">
            <w:pPr>
              <w:pStyle w:val="afffffffffb"/>
              <w:rPr>
                <w:rFonts w:hint="eastAsia"/>
              </w:rPr>
            </w:pPr>
            <w:r>
              <w:rPr>
                <w:rFonts w:ascii="Segoe UI" w:hAnsi="Segoe UI" w:cs="Segoe UI"/>
                <w:color w:val="0F1115"/>
              </w:rPr>
              <w:t>≥1</w:t>
            </w:r>
          </w:p>
        </w:tc>
        <w:tc>
          <w:tcPr>
            <w:tcW w:w="3112" w:type="dxa"/>
            <w:vAlign w:val="center"/>
          </w:tcPr>
          <w:p w14:paraId="50B898FF" w14:textId="69A9A37A" w:rsidR="00AE70AB" w:rsidRDefault="00AE70AB" w:rsidP="00AE70AB">
            <w:pPr>
              <w:pStyle w:val="afffffffffb"/>
              <w:rPr>
                <w:rFonts w:hint="eastAsia"/>
              </w:rPr>
            </w:pPr>
            <w:r>
              <w:rPr>
                <w:rFonts w:ascii="Segoe UI" w:hAnsi="Segoe UI" w:cs="Segoe UI"/>
                <w:color w:val="0F1115"/>
              </w:rPr>
              <w:t>设备配置检查</w:t>
            </w:r>
          </w:p>
        </w:tc>
      </w:tr>
      <w:tr w:rsidR="00AE70AB" w14:paraId="29DC0B2E" w14:textId="77777777" w:rsidTr="00AE70AB">
        <w:trPr>
          <w:jc w:val="center"/>
        </w:trPr>
        <w:tc>
          <w:tcPr>
            <w:tcW w:w="3110" w:type="dxa"/>
            <w:vAlign w:val="center"/>
          </w:tcPr>
          <w:p w14:paraId="24FF01CB" w14:textId="2BF15D0F" w:rsidR="00AE70AB" w:rsidRDefault="00AE70AB" w:rsidP="00AE70AB">
            <w:pPr>
              <w:pStyle w:val="afffffffffb"/>
              <w:rPr>
                <w:rFonts w:hint="eastAsia"/>
              </w:rPr>
            </w:pPr>
            <w:r>
              <w:rPr>
                <w:rFonts w:ascii="Segoe UI" w:hAnsi="Segoe UI" w:cs="Segoe UI"/>
                <w:color w:val="0F1115"/>
              </w:rPr>
              <w:t>容错响应时间</w:t>
            </w:r>
          </w:p>
        </w:tc>
        <w:tc>
          <w:tcPr>
            <w:tcW w:w="3112" w:type="dxa"/>
            <w:vAlign w:val="center"/>
          </w:tcPr>
          <w:p w14:paraId="65F48570" w14:textId="658BC4D7" w:rsidR="00AE70AB" w:rsidRDefault="00AE70AB" w:rsidP="00AE70AB">
            <w:pPr>
              <w:pStyle w:val="afffffffffb"/>
              <w:rPr>
                <w:rFonts w:hint="eastAsia"/>
              </w:rPr>
            </w:pPr>
            <w:r>
              <w:rPr>
                <w:rFonts w:ascii="Segoe UI" w:hAnsi="Segoe UI" w:cs="Segoe UI"/>
                <w:color w:val="0F1115"/>
              </w:rPr>
              <w:t>≤100ms</w:t>
            </w:r>
          </w:p>
        </w:tc>
        <w:tc>
          <w:tcPr>
            <w:tcW w:w="3112" w:type="dxa"/>
            <w:vAlign w:val="center"/>
          </w:tcPr>
          <w:p w14:paraId="70AFF878" w14:textId="3E0B5561" w:rsidR="00AE70AB" w:rsidRDefault="00AE70AB" w:rsidP="00AE70AB">
            <w:pPr>
              <w:pStyle w:val="afffffffffb"/>
              <w:rPr>
                <w:rFonts w:hint="eastAsia"/>
              </w:rPr>
            </w:pPr>
            <w:r>
              <w:rPr>
                <w:rFonts w:ascii="Segoe UI" w:hAnsi="Segoe UI" w:cs="Segoe UI"/>
                <w:color w:val="0F1115"/>
              </w:rPr>
              <w:t>从故障发生到控制响应</w:t>
            </w:r>
          </w:p>
        </w:tc>
      </w:tr>
    </w:tbl>
    <w:p w14:paraId="6F18DCB9" w14:textId="77777777" w:rsidR="00AE70AB" w:rsidRDefault="00AE70AB" w:rsidP="00AE70AB">
      <w:pPr>
        <w:pStyle w:val="afffff7"/>
        <w:ind w:firstLine="420"/>
        <w:rPr>
          <w:rFonts w:hint="eastAsia"/>
        </w:rPr>
      </w:pPr>
    </w:p>
    <w:p w14:paraId="6B1899FE" w14:textId="09604846" w:rsidR="00AE70AB" w:rsidRDefault="00AE70AB" w:rsidP="00AE70AB">
      <w:pPr>
        <w:pStyle w:val="affc"/>
        <w:spacing w:before="240" w:after="240"/>
        <w:rPr>
          <w:rFonts w:hint="eastAsia"/>
        </w:rPr>
      </w:pPr>
      <w:bookmarkStart w:id="66" w:name="_Toc230956599"/>
      <w:r>
        <w:rPr>
          <w:rFonts w:hint="eastAsia"/>
        </w:rPr>
        <w:lastRenderedPageBreak/>
        <w:t>电能质量控制要求</w:t>
      </w:r>
      <w:bookmarkEnd w:id="66"/>
    </w:p>
    <w:p w14:paraId="29D8A614" w14:textId="4DC16139" w:rsidR="00AE70AB" w:rsidRDefault="00AE70AB" w:rsidP="00AE70AB">
      <w:pPr>
        <w:pStyle w:val="affd"/>
        <w:spacing w:before="120" w:after="120"/>
        <w:rPr>
          <w:rFonts w:hint="eastAsia"/>
        </w:rPr>
      </w:pPr>
      <w:bookmarkStart w:id="67" w:name="_Toc230956600"/>
      <w:r>
        <w:rPr>
          <w:rFonts w:hint="eastAsia"/>
        </w:rPr>
        <w:t>谐波控制</w:t>
      </w:r>
      <w:bookmarkEnd w:id="67"/>
    </w:p>
    <w:p w14:paraId="77680A08" w14:textId="4EE68CE5" w:rsidR="00AE70AB" w:rsidRPr="004626A9" w:rsidRDefault="00AE70AB" w:rsidP="003B5C6A">
      <w:pPr>
        <w:pStyle w:val="afffffffff3"/>
        <w:rPr>
          <w:rFonts w:hint="eastAsia"/>
        </w:rPr>
      </w:pPr>
      <w:r>
        <w:rPr>
          <w:rFonts w:hint="eastAsia"/>
        </w:rPr>
        <w:t>风电并网点的谐波电压</w:t>
      </w:r>
      <w:r w:rsidRPr="004626A9">
        <w:rPr>
          <w:rFonts w:hint="eastAsia"/>
        </w:rPr>
        <w:t>含量应符合</w:t>
      </w:r>
      <w:bookmarkStart w:id="68" w:name="OLE_LINK3"/>
      <w:r w:rsidRPr="004626A9">
        <w:rPr>
          <w:rFonts w:hint="eastAsia"/>
        </w:rPr>
        <w:t>GB/T 14549</w:t>
      </w:r>
      <w:bookmarkEnd w:id="68"/>
      <w:r w:rsidRPr="004626A9">
        <w:rPr>
          <w:rFonts w:hint="eastAsia"/>
        </w:rPr>
        <w:t>的规定。在公共连接点，各次谐波电压含有率不应超过表3的限值，总谐波畸变率不应超过3%。</w:t>
      </w:r>
    </w:p>
    <w:p w14:paraId="65D0229E" w14:textId="0EBB9F9A" w:rsidR="00AE70AB" w:rsidRDefault="00AE70AB" w:rsidP="00AE70AB">
      <w:pPr>
        <w:pStyle w:val="aff2"/>
        <w:spacing w:before="120" w:after="120"/>
      </w:pPr>
      <w:r>
        <w:rPr>
          <w:rFonts w:hint="eastAsia"/>
        </w:rPr>
        <w:t>谐波电压含有率限值</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E70AB" w14:paraId="7C02E768" w14:textId="77777777" w:rsidTr="00AE70AB">
        <w:trPr>
          <w:tblHeader/>
          <w:jc w:val="center"/>
        </w:trPr>
        <w:tc>
          <w:tcPr>
            <w:tcW w:w="3110" w:type="dxa"/>
            <w:tcBorders>
              <w:top w:val="single" w:sz="8" w:space="0" w:color="auto"/>
              <w:bottom w:val="single" w:sz="8" w:space="0" w:color="auto"/>
            </w:tcBorders>
            <w:vAlign w:val="center"/>
          </w:tcPr>
          <w:p w14:paraId="0F2FB24C" w14:textId="52EF1431" w:rsidR="00AE70AB" w:rsidRDefault="00AE70AB" w:rsidP="00AE70AB">
            <w:pPr>
              <w:pStyle w:val="afffffffffb"/>
              <w:rPr>
                <w:rFonts w:hint="eastAsia"/>
              </w:rPr>
            </w:pPr>
            <w:r>
              <w:rPr>
                <w:rFonts w:ascii="Segoe UI" w:hAnsi="Segoe UI" w:cs="Segoe UI"/>
                <w:b/>
                <w:bCs/>
                <w:color w:val="0F1115"/>
              </w:rPr>
              <w:t>电网标称电压（</w:t>
            </w:r>
            <w:r>
              <w:rPr>
                <w:rFonts w:ascii="Segoe UI" w:hAnsi="Segoe UI" w:cs="Segoe UI"/>
                <w:b/>
                <w:bCs/>
                <w:color w:val="0F1115"/>
              </w:rPr>
              <w:t>kV</w:t>
            </w:r>
            <w:r>
              <w:rPr>
                <w:rFonts w:ascii="Segoe UI" w:hAnsi="Segoe UI" w:cs="Segoe UI"/>
                <w:b/>
                <w:bCs/>
                <w:color w:val="0F1115"/>
              </w:rPr>
              <w:t>）</w:t>
            </w:r>
          </w:p>
        </w:tc>
        <w:tc>
          <w:tcPr>
            <w:tcW w:w="3112" w:type="dxa"/>
            <w:tcBorders>
              <w:top w:val="single" w:sz="8" w:space="0" w:color="auto"/>
              <w:bottom w:val="single" w:sz="8" w:space="0" w:color="auto"/>
            </w:tcBorders>
            <w:vAlign w:val="center"/>
          </w:tcPr>
          <w:p w14:paraId="33D7D577" w14:textId="38E66F32" w:rsidR="00AE70AB" w:rsidRDefault="00AE70AB" w:rsidP="00AE70AB">
            <w:pPr>
              <w:pStyle w:val="afffffffffb"/>
              <w:rPr>
                <w:rFonts w:hint="eastAsia"/>
              </w:rPr>
            </w:pPr>
            <w:proofErr w:type="gramStart"/>
            <w:r>
              <w:rPr>
                <w:rFonts w:ascii="Segoe UI" w:hAnsi="Segoe UI" w:cs="Segoe UI"/>
                <w:b/>
                <w:bCs/>
                <w:color w:val="0F1115"/>
              </w:rPr>
              <w:t>奇次谐波</w:t>
            </w:r>
            <w:proofErr w:type="gramEnd"/>
            <w:r>
              <w:rPr>
                <w:rFonts w:ascii="Segoe UI" w:hAnsi="Segoe UI" w:cs="Segoe UI"/>
                <w:b/>
                <w:bCs/>
                <w:color w:val="0F1115"/>
              </w:rPr>
              <w:t>含有率（</w:t>
            </w:r>
            <w:r>
              <w:rPr>
                <w:rFonts w:ascii="Segoe UI" w:hAnsi="Segoe UI" w:cs="Segoe UI"/>
                <w:b/>
                <w:bCs/>
                <w:color w:val="0F1115"/>
              </w:rPr>
              <w:t>%</w:t>
            </w:r>
            <w:r>
              <w:rPr>
                <w:rFonts w:ascii="Segoe UI" w:hAnsi="Segoe UI" w:cs="Segoe UI"/>
                <w:b/>
                <w:bCs/>
                <w:color w:val="0F1115"/>
              </w:rPr>
              <w:t>）</w:t>
            </w:r>
          </w:p>
        </w:tc>
        <w:tc>
          <w:tcPr>
            <w:tcW w:w="3112" w:type="dxa"/>
            <w:tcBorders>
              <w:top w:val="single" w:sz="8" w:space="0" w:color="auto"/>
              <w:bottom w:val="single" w:sz="8" w:space="0" w:color="auto"/>
            </w:tcBorders>
            <w:vAlign w:val="center"/>
          </w:tcPr>
          <w:p w14:paraId="7A25177C" w14:textId="7B44B15E" w:rsidR="00AE70AB" w:rsidRDefault="00AE70AB" w:rsidP="00AE70AB">
            <w:pPr>
              <w:pStyle w:val="afffffffffb"/>
              <w:rPr>
                <w:rFonts w:hint="eastAsia"/>
              </w:rPr>
            </w:pPr>
            <w:r>
              <w:rPr>
                <w:rFonts w:ascii="Segoe UI" w:hAnsi="Segoe UI" w:cs="Segoe UI"/>
                <w:b/>
                <w:bCs/>
                <w:color w:val="0F1115"/>
              </w:rPr>
              <w:t>偶次谐波含有率（</w:t>
            </w:r>
            <w:r>
              <w:rPr>
                <w:rFonts w:ascii="Segoe UI" w:hAnsi="Segoe UI" w:cs="Segoe UI"/>
                <w:b/>
                <w:bCs/>
                <w:color w:val="0F1115"/>
              </w:rPr>
              <w:t>%</w:t>
            </w:r>
            <w:r>
              <w:rPr>
                <w:rFonts w:ascii="Segoe UI" w:hAnsi="Segoe UI" w:cs="Segoe UI"/>
                <w:b/>
                <w:bCs/>
                <w:color w:val="0F1115"/>
              </w:rPr>
              <w:t>）</w:t>
            </w:r>
          </w:p>
        </w:tc>
      </w:tr>
      <w:tr w:rsidR="00AE70AB" w14:paraId="18D3A781" w14:textId="77777777" w:rsidTr="00AE70AB">
        <w:trPr>
          <w:jc w:val="center"/>
        </w:trPr>
        <w:tc>
          <w:tcPr>
            <w:tcW w:w="3110" w:type="dxa"/>
            <w:tcBorders>
              <w:top w:val="single" w:sz="8" w:space="0" w:color="auto"/>
            </w:tcBorders>
            <w:vAlign w:val="center"/>
          </w:tcPr>
          <w:p w14:paraId="16746843" w14:textId="15556C0C" w:rsidR="00AE70AB" w:rsidRDefault="00AE70AB" w:rsidP="00AE70AB">
            <w:pPr>
              <w:pStyle w:val="afffffffffb"/>
              <w:rPr>
                <w:rFonts w:hint="eastAsia"/>
              </w:rPr>
            </w:pPr>
            <w:r>
              <w:rPr>
                <w:rFonts w:ascii="Segoe UI" w:hAnsi="Segoe UI" w:cs="Segoe UI"/>
                <w:color w:val="0F1115"/>
              </w:rPr>
              <w:t>66</w:t>
            </w:r>
            <w:r>
              <w:rPr>
                <w:rFonts w:ascii="Segoe UI" w:hAnsi="Segoe UI" w:cs="Segoe UI"/>
                <w:color w:val="0F1115"/>
              </w:rPr>
              <w:t>、</w:t>
            </w:r>
            <w:r>
              <w:rPr>
                <w:rFonts w:ascii="Segoe UI" w:hAnsi="Segoe UI" w:cs="Segoe UI"/>
                <w:color w:val="0F1115"/>
              </w:rPr>
              <w:t>110</w:t>
            </w:r>
          </w:p>
        </w:tc>
        <w:tc>
          <w:tcPr>
            <w:tcW w:w="3112" w:type="dxa"/>
            <w:tcBorders>
              <w:top w:val="single" w:sz="8" w:space="0" w:color="auto"/>
            </w:tcBorders>
            <w:vAlign w:val="center"/>
          </w:tcPr>
          <w:p w14:paraId="0AD07FFA" w14:textId="091EB672" w:rsidR="00AE70AB" w:rsidRDefault="00AE70AB" w:rsidP="00AE70AB">
            <w:pPr>
              <w:pStyle w:val="afffffffffb"/>
              <w:rPr>
                <w:rFonts w:hint="eastAsia"/>
              </w:rPr>
            </w:pPr>
            <w:r>
              <w:rPr>
                <w:rFonts w:ascii="Segoe UI" w:hAnsi="Segoe UI" w:cs="Segoe UI"/>
                <w:color w:val="0F1115"/>
              </w:rPr>
              <w:t>2.4</w:t>
            </w:r>
          </w:p>
        </w:tc>
        <w:tc>
          <w:tcPr>
            <w:tcW w:w="3112" w:type="dxa"/>
            <w:tcBorders>
              <w:top w:val="single" w:sz="8" w:space="0" w:color="auto"/>
            </w:tcBorders>
            <w:vAlign w:val="center"/>
          </w:tcPr>
          <w:p w14:paraId="7BCA3EAF" w14:textId="7A49DBB9" w:rsidR="00AE70AB" w:rsidRDefault="00AE70AB" w:rsidP="00AE70AB">
            <w:pPr>
              <w:pStyle w:val="afffffffffb"/>
              <w:rPr>
                <w:rFonts w:hint="eastAsia"/>
              </w:rPr>
            </w:pPr>
            <w:r>
              <w:rPr>
                <w:rFonts w:ascii="Segoe UI" w:hAnsi="Segoe UI" w:cs="Segoe UI"/>
                <w:color w:val="0F1115"/>
              </w:rPr>
              <w:t>1.2</w:t>
            </w:r>
          </w:p>
        </w:tc>
      </w:tr>
      <w:tr w:rsidR="00AE70AB" w14:paraId="3B78ADD0" w14:textId="77777777" w:rsidTr="00AE70AB">
        <w:trPr>
          <w:jc w:val="center"/>
        </w:trPr>
        <w:tc>
          <w:tcPr>
            <w:tcW w:w="3110" w:type="dxa"/>
            <w:vAlign w:val="center"/>
          </w:tcPr>
          <w:p w14:paraId="0ACDB0F2" w14:textId="7E7F3DC4" w:rsidR="00AE70AB" w:rsidRDefault="00AE70AB" w:rsidP="00AE70AB">
            <w:pPr>
              <w:pStyle w:val="afffffffffb"/>
              <w:rPr>
                <w:rFonts w:hint="eastAsia"/>
              </w:rPr>
            </w:pPr>
            <w:r>
              <w:rPr>
                <w:rFonts w:ascii="Segoe UI" w:hAnsi="Segoe UI" w:cs="Segoe UI"/>
                <w:color w:val="0F1115"/>
              </w:rPr>
              <w:t>220</w:t>
            </w:r>
          </w:p>
        </w:tc>
        <w:tc>
          <w:tcPr>
            <w:tcW w:w="3112" w:type="dxa"/>
            <w:vAlign w:val="center"/>
          </w:tcPr>
          <w:p w14:paraId="1009E66B" w14:textId="72718841" w:rsidR="00AE70AB" w:rsidRDefault="00AE70AB" w:rsidP="00AE70AB">
            <w:pPr>
              <w:pStyle w:val="afffffffffb"/>
              <w:rPr>
                <w:rFonts w:hint="eastAsia"/>
              </w:rPr>
            </w:pPr>
            <w:r>
              <w:rPr>
                <w:rFonts w:ascii="Segoe UI" w:hAnsi="Segoe UI" w:cs="Segoe UI"/>
                <w:color w:val="0F1115"/>
              </w:rPr>
              <w:t>2.0</w:t>
            </w:r>
          </w:p>
        </w:tc>
        <w:tc>
          <w:tcPr>
            <w:tcW w:w="3112" w:type="dxa"/>
            <w:vAlign w:val="center"/>
          </w:tcPr>
          <w:p w14:paraId="66D95AAE" w14:textId="08850FCA" w:rsidR="00AE70AB" w:rsidRDefault="00AE70AB" w:rsidP="00AE70AB">
            <w:pPr>
              <w:pStyle w:val="afffffffffb"/>
              <w:rPr>
                <w:rFonts w:hint="eastAsia"/>
              </w:rPr>
            </w:pPr>
            <w:r>
              <w:rPr>
                <w:rFonts w:ascii="Segoe UI" w:hAnsi="Segoe UI" w:cs="Segoe UI"/>
                <w:color w:val="0F1115"/>
              </w:rPr>
              <w:t>1.0</w:t>
            </w:r>
          </w:p>
        </w:tc>
      </w:tr>
      <w:tr w:rsidR="00AE70AB" w14:paraId="6FB21F00" w14:textId="77777777" w:rsidTr="00AE70AB">
        <w:trPr>
          <w:jc w:val="center"/>
        </w:trPr>
        <w:tc>
          <w:tcPr>
            <w:tcW w:w="3110" w:type="dxa"/>
            <w:vAlign w:val="center"/>
          </w:tcPr>
          <w:p w14:paraId="1FB0CDEB" w14:textId="73BB7AB1" w:rsidR="00AE70AB" w:rsidRDefault="00AE70AB" w:rsidP="00AE70AB">
            <w:pPr>
              <w:pStyle w:val="afffffffffb"/>
              <w:rPr>
                <w:rFonts w:hint="eastAsia"/>
              </w:rPr>
            </w:pPr>
            <w:r>
              <w:rPr>
                <w:rFonts w:ascii="Segoe UI" w:hAnsi="Segoe UI" w:cs="Segoe UI"/>
                <w:color w:val="0F1115"/>
              </w:rPr>
              <w:t>330</w:t>
            </w:r>
            <w:r>
              <w:rPr>
                <w:rFonts w:ascii="Segoe UI" w:hAnsi="Segoe UI" w:cs="Segoe UI"/>
                <w:color w:val="0F1115"/>
              </w:rPr>
              <w:t>、</w:t>
            </w:r>
            <w:r>
              <w:rPr>
                <w:rFonts w:ascii="Segoe UI" w:hAnsi="Segoe UI" w:cs="Segoe UI"/>
                <w:color w:val="0F1115"/>
              </w:rPr>
              <w:t>500</w:t>
            </w:r>
          </w:p>
        </w:tc>
        <w:tc>
          <w:tcPr>
            <w:tcW w:w="3112" w:type="dxa"/>
            <w:vAlign w:val="center"/>
          </w:tcPr>
          <w:p w14:paraId="5CD8838A" w14:textId="7A5ECEFC" w:rsidR="00AE70AB" w:rsidRDefault="00AE70AB" w:rsidP="00AE70AB">
            <w:pPr>
              <w:pStyle w:val="afffffffffb"/>
              <w:rPr>
                <w:rFonts w:hint="eastAsia"/>
              </w:rPr>
            </w:pPr>
            <w:r>
              <w:rPr>
                <w:rFonts w:ascii="Segoe UI" w:hAnsi="Segoe UI" w:cs="Segoe UI"/>
                <w:color w:val="0F1115"/>
              </w:rPr>
              <w:t>1.8</w:t>
            </w:r>
          </w:p>
        </w:tc>
        <w:tc>
          <w:tcPr>
            <w:tcW w:w="3112" w:type="dxa"/>
            <w:vAlign w:val="center"/>
          </w:tcPr>
          <w:p w14:paraId="793B36CC" w14:textId="22378EF6" w:rsidR="00AE70AB" w:rsidRDefault="00AE70AB" w:rsidP="00AE70AB">
            <w:pPr>
              <w:pStyle w:val="afffffffffb"/>
              <w:rPr>
                <w:rFonts w:hint="eastAsia"/>
              </w:rPr>
            </w:pPr>
            <w:r>
              <w:rPr>
                <w:rFonts w:ascii="Segoe UI" w:hAnsi="Segoe UI" w:cs="Segoe UI"/>
                <w:color w:val="0F1115"/>
              </w:rPr>
              <w:t>0.9</w:t>
            </w:r>
          </w:p>
        </w:tc>
      </w:tr>
    </w:tbl>
    <w:p w14:paraId="52E1E62C" w14:textId="3ADE632E" w:rsidR="00AE70AB" w:rsidRPr="004626A9" w:rsidRDefault="00AE70AB" w:rsidP="003B5C6A">
      <w:pPr>
        <w:pStyle w:val="afffffffff3"/>
        <w:rPr>
          <w:rFonts w:hint="eastAsia"/>
        </w:rPr>
      </w:pPr>
      <w:r>
        <w:rPr>
          <w:rFonts w:hint="eastAsia"/>
        </w:rPr>
        <w:t>风电场注入电网的谐波电流应</w:t>
      </w:r>
      <w:r w:rsidRPr="004626A9">
        <w:rPr>
          <w:rFonts w:hint="eastAsia"/>
        </w:rPr>
        <w:t>符合GB/T 14549的规定。谐波电流允许值应根据风电场在公共连接点的短路容量确定，并按各次谐波分别计算。</w:t>
      </w:r>
    </w:p>
    <w:p w14:paraId="489E2E48" w14:textId="008FADD6" w:rsidR="00AE70AB" w:rsidRDefault="00AE70AB" w:rsidP="003B5C6A">
      <w:pPr>
        <w:pStyle w:val="afffffffff3"/>
        <w:rPr>
          <w:rFonts w:hint="eastAsia"/>
        </w:rPr>
      </w:pPr>
      <w:r>
        <w:rPr>
          <w:rFonts w:hint="eastAsia"/>
        </w:rPr>
        <w:t>风电场应配置有源电力滤波器或等效谐波治理装置，其谐波补偿能力应覆盖2次至25次谐波，谐波补偿率不应低于85%。</w:t>
      </w:r>
    </w:p>
    <w:p w14:paraId="11FB4AA2" w14:textId="230CA138" w:rsidR="00AE70AB" w:rsidRDefault="00AE70AB" w:rsidP="003B5C6A">
      <w:pPr>
        <w:pStyle w:val="afffffffff3"/>
        <w:rPr>
          <w:rFonts w:hint="eastAsia"/>
        </w:rPr>
      </w:pPr>
      <w:r>
        <w:rPr>
          <w:rFonts w:hint="eastAsia"/>
        </w:rPr>
        <w:t>风电机组谐波模型的应用应</w:t>
      </w:r>
      <w:r w:rsidRPr="004626A9">
        <w:rPr>
          <w:rFonts w:hint="eastAsia"/>
        </w:rPr>
        <w:t>符合</w:t>
      </w:r>
      <w:bookmarkStart w:id="69" w:name="OLE_LINK5"/>
      <w:r w:rsidRPr="004626A9">
        <w:rPr>
          <w:rFonts w:hint="eastAsia"/>
        </w:rPr>
        <w:t>GB/Z 44528</w:t>
      </w:r>
      <w:bookmarkEnd w:id="69"/>
      <w:r w:rsidRPr="004626A9">
        <w:rPr>
          <w:rFonts w:hint="eastAsia"/>
        </w:rPr>
        <w:t>的规定，用于谐波分析和治理方案设</w:t>
      </w:r>
      <w:r>
        <w:rPr>
          <w:rFonts w:hint="eastAsia"/>
        </w:rPr>
        <w:t>计。</w:t>
      </w:r>
    </w:p>
    <w:p w14:paraId="4EE3D091" w14:textId="369196D8" w:rsidR="00AE70AB" w:rsidRDefault="00AE70AB" w:rsidP="003B5C6A">
      <w:pPr>
        <w:pStyle w:val="affd"/>
        <w:spacing w:before="120" w:after="120"/>
        <w:rPr>
          <w:rFonts w:hint="eastAsia"/>
        </w:rPr>
      </w:pPr>
      <w:bookmarkStart w:id="70" w:name="_Toc230956601"/>
      <w:r>
        <w:rPr>
          <w:rFonts w:hint="eastAsia"/>
        </w:rPr>
        <w:t>电压偏差控制</w:t>
      </w:r>
      <w:bookmarkEnd w:id="70"/>
    </w:p>
    <w:p w14:paraId="2DBF2BE8" w14:textId="77777777" w:rsidR="004626A9" w:rsidRDefault="00AE70AB" w:rsidP="003B5C6A">
      <w:pPr>
        <w:pStyle w:val="afffffffff3"/>
      </w:pPr>
      <w:r>
        <w:rPr>
          <w:rFonts w:hint="eastAsia"/>
        </w:rPr>
        <w:t>风电并网点的电压偏差应符合GB/T 12325的规定。</w:t>
      </w:r>
    </w:p>
    <w:p w14:paraId="14C523EB" w14:textId="1166BF22" w:rsidR="00AE70AB" w:rsidRDefault="00AE70AB" w:rsidP="003B5C6A">
      <w:pPr>
        <w:pStyle w:val="afffffffff3"/>
        <w:rPr>
          <w:rFonts w:hint="eastAsia"/>
        </w:rPr>
      </w:pPr>
      <w:r>
        <w:rPr>
          <w:rFonts w:hint="eastAsia"/>
        </w:rPr>
        <w:t>20kV及以下三相供电电压偏差应为额定电压的±5%，35kV及以上供电电压正、负偏差绝对值之和不应超过额定电压的10%。</w:t>
      </w:r>
    </w:p>
    <w:p w14:paraId="10DC5D64" w14:textId="6ED5D6FD" w:rsidR="00AE70AB" w:rsidRDefault="00AE70AB" w:rsidP="003B5C6A">
      <w:pPr>
        <w:pStyle w:val="afffffffff3"/>
        <w:rPr>
          <w:rFonts w:hint="eastAsia"/>
        </w:rPr>
      </w:pPr>
      <w:r>
        <w:rPr>
          <w:rFonts w:hint="eastAsia"/>
        </w:rPr>
        <w:t>风电场应配置电压自动控制系统（AVC），通过调节风电机组和无功补偿装置的无功出力，维持并网点电压在允许偏差范围内。</w:t>
      </w:r>
    </w:p>
    <w:p w14:paraId="64717F82" w14:textId="1CA59755" w:rsidR="00AE70AB" w:rsidRDefault="00AE70AB" w:rsidP="003B5C6A">
      <w:pPr>
        <w:pStyle w:val="afffffffff3"/>
        <w:rPr>
          <w:rFonts w:hint="eastAsia"/>
        </w:rPr>
      </w:pPr>
      <w:r>
        <w:rPr>
          <w:rFonts w:hint="eastAsia"/>
        </w:rPr>
        <w:t>AVC系统应具备电压无功功率协同优化功能，在维持电压合格的前提下，实现无功功率的就地平衡</w:t>
      </w:r>
      <w:proofErr w:type="gramStart"/>
      <w:r>
        <w:rPr>
          <w:rFonts w:hint="eastAsia"/>
        </w:rPr>
        <w:t>和网损优化</w:t>
      </w:r>
      <w:proofErr w:type="gramEnd"/>
      <w:r>
        <w:rPr>
          <w:rFonts w:hint="eastAsia"/>
        </w:rPr>
        <w:t>。</w:t>
      </w:r>
    </w:p>
    <w:p w14:paraId="30AFB7C6" w14:textId="17AB4F41" w:rsidR="00AE70AB" w:rsidRDefault="00AE70AB" w:rsidP="003B5C6A">
      <w:pPr>
        <w:pStyle w:val="affd"/>
        <w:spacing w:before="120" w:after="120"/>
        <w:rPr>
          <w:rFonts w:hint="eastAsia"/>
        </w:rPr>
      </w:pPr>
      <w:bookmarkStart w:id="71" w:name="_Toc230956602"/>
      <w:r>
        <w:rPr>
          <w:rFonts w:hint="eastAsia"/>
        </w:rPr>
        <w:t>电压波动与闪变控制</w:t>
      </w:r>
      <w:bookmarkEnd w:id="71"/>
    </w:p>
    <w:p w14:paraId="6029EAE3" w14:textId="220C2D02" w:rsidR="00AE70AB" w:rsidRDefault="00AE70AB" w:rsidP="003B5C6A">
      <w:pPr>
        <w:pStyle w:val="afffffffff3"/>
        <w:rPr>
          <w:rFonts w:hint="eastAsia"/>
        </w:rPr>
      </w:pPr>
      <w:r>
        <w:rPr>
          <w:rFonts w:hint="eastAsia"/>
        </w:rPr>
        <w:t>风电并网点的电压波动和闪变</w:t>
      </w:r>
      <w:r w:rsidRPr="004626A9">
        <w:rPr>
          <w:rFonts w:hint="eastAsia"/>
        </w:rPr>
        <w:t>应符合GB/T 12326的规</w:t>
      </w:r>
      <w:r>
        <w:rPr>
          <w:rFonts w:hint="eastAsia"/>
        </w:rPr>
        <w:t>定。短时闪变值</w:t>
      </w:r>
      <w:proofErr w:type="spellStart"/>
      <w:r>
        <w:rPr>
          <w:rFonts w:hint="eastAsia"/>
        </w:rPr>
        <w:t>Pst</w:t>
      </w:r>
      <w:proofErr w:type="spellEnd"/>
      <w:r>
        <w:rPr>
          <w:rFonts w:hint="eastAsia"/>
        </w:rPr>
        <w:t>不应大于1.0，长时闪变值</w:t>
      </w:r>
      <w:proofErr w:type="spellStart"/>
      <w:r>
        <w:rPr>
          <w:rFonts w:hint="eastAsia"/>
        </w:rPr>
        <w:t>Plt</w:t>
      </w:r>
      <w:proofErr w:type="spellEnd"/>
      <w:r>
        <w:rPr>
          <w:rFonts w:hint="eastAsia"/>
        </w:rPr>
        <w:t>不应大于0.8。电压波动限值应符合表4的规定。</w:t>
      </w:r>
    </w:p>
    <w:p w14:paraId="4324FD00" w14:textId="77777777" w:rsidR="00AE70AB" w:rsidRDefault="00AE70AB" w:rsidP="00AE70AB">
      <w:pPr>
        <w:pStyle w:val="afffff7"/>
        <w:ind w:firstLine="420"/>
      </w:pPr>
    </w:p>
    <w:p w14:paraId="308DFF05" w14:textId="22ECAC3E" w:rsidR="00AE70AB" w:rsidRDefault="00AE70AB" w:rsidP="00AE70AB">
      <w:pPr>
        <w:pStyle w:val="aff2"/>
        <w:spacing w:before="120" w:after="120"/>
      </w:pPr>
      <w:r>
        <w:rPr>
          <w:rFonts w:hint="eastAsia"/>
        </w:rPr>
        <w:t>电压波动限值</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AE70AB" w14:paraId="4B40C395" w14:textId="77777777" w:rsidTr="00AE70AB">
        <w:trPr>
          <w:tblHeader/>
          <w:jc w:val="center"/>
        </w:trPr>
        <w:tc>
          <w:tcPr>
            <w:tcW w:w="4667" w:type="dxa"/>
            <w:tcBorders>
              <w:top w:val="single" w:sz="8" w:space="0" w:color="auto"/>
              <w:bottom w:val="single" w:sz="8" w:space="0" w:color="auto"/>
            </w:tcBorders>
            <w:vAlign w:val="center"/>
          </w:tcPr>
          <w:p w14:paraId="0B2F2F23" w14:textId="068C886D" w:rsidR="00AE70AB" w:rsidRDefault="00AE70AB" w:rsidP="00AE70AB">
            <w:pPr>
              <w:pStyle w:val="afffffffffb"/>
              <w:rPr>
                <w:rFonts w:hint="eastAsia"/>
              </w:rPr>
            </w:pPr>
            <w:r>
              <w:rPr>
                <w:rFonts w:ascii="Segoe UI" w:hAnsi="Segoe UI" w:cs="Segoe UI"/>
                <w:b/>
                <w:bCs/>
                <w:color w:val="0F1115"/>
              </w:rPr>
              <w:t>电压变动频度</w:t>
            </w:r>
            <w:r>
              <w:rPr>
                <w:rFonts w:ascii="Segoe UI" w:hAnsi="Segoe UI" w:cs="Segoe UI"/>
                <w:b/>
                <w:bCs/>
                <w:color w:val="0F1115"/>
              </w:rPr>
              <w:t xml:space="preserve"> r</w:t>
            </w:r>
            <w:r>
              <w:rPr>
                <w:rFonts w:ascii="Segoe UI" w:hAnsi="Segoe UI" w:cs="Segoe UI"/>
                <w:b/>
                <w:bCs/>
                <w:color w:val="0F1115"/>
              </w:rPr>
              <w:t>（</w:t>
            </w:r>
            <w:r>
              <w:rPr>
                <w:rFonts w:ascii="Segoe UI" w:hAnsi="Segoe UI" w:cs="Segoe UI"/>
                <w:b/>
                <w:bCs/>
                <w:color w:val="0F1115"/>
              </w:rPr>
              <w:t>h⁻¹</w:t>
            </w:r>
            <w:r>
              <w:rPr>
                <w:rFonts w:ascii="Segoe UI" w:hAnsi="Segoe UI" w:cs="Segoe UI"/>
                <w:b/>
                <w:bCs/>
                <w:color w:val="0F1115"/>
              </w:rPr>
              <w:t>）</w:t>
            </w:r>
          </w:p>
        </w:tc>
        <w:tc>
          <w:tcPr>
            <w:tcW w:w="4667" w:type="dxa"/>
            <w:tcBorders>
              <w:top w:val="single" w:sz="8" w:space="0" w:color="auto"/>
              <w:bottom w:val="single" w:sz="8" w:space="0" w:color="auto"/>
            </w:tcBorders>
            <w:vAlign w:val="center"/>
          </w:tcPr>
          <w:p w14:paraId="2C301274" w14:textId="585A7066" w:rsidR="00AE70AB" w:rsidRDefault="00AE70AB" w:rsidP="00AE70AB">
            <w:pPr>
              <w:pStyle w:val="afffffffffb"/>
              <w:rPr>
                <w:rFonts w:hint="eastAsia"/>
              </w:rPr>
            </w:pPr>
            <w:r>
              <w:rPr>
                <w:rFonts w:ascii="Segoe UI" w:hAnsi="Segoe UI" w:cs="Segoe UI"/>
                <w:b/>
                <w:bCs/>
                <w:color w:val="0F1115"/>
              </w:rPr>
              <w:t>电压波动限值</w:t>
            </w:r>
            <w:r>
              <w:rPr>
                <w:rFonts w:ascii="Segoe UI" w:hAnsi="Segoe UI" w:cs="Segoe UI"/>
                <w:b/>
                <w:bCs/>
                <w:color w:val="0F1115"/>
              </w:rPr>
              <w:t xml:space="preserve"> d</w:t>
            </w:r>
            <w:r>
              <w:rPr>
                <w:rFonts w:ascii="Segoe UI" w:hAnsi="Segoe UI" w:cs="Segoe UI"/>
                <w:b/>
                <w:bCs/>
                <w:color w:val="0F1115"/>
              </w:rPr>
              <w:t>（</w:t>
            </w:r>
            <w:r>
              <w:rPr>
                <w:rFonts w:ascii="Segoe UI" w:hAnsi="Segoe UI" w:cs="Segoe UI"/>
                <w:b/>
                <w:bCs/>
                <w:color w:val="0F1115"/>
              </w:rPr>
              <w:t>%</w:t>
            </w:r>
            <w:r>
              <w:rPr>
                <w:rFonts w:ascii="Segoe UI" w:hAnsi="Segoe UI" w:cs="Segoe UI"/>
                <w:b/>
                <w:bCs/>
                <w:color w:val="0F1115"/>
              </w:rPr>
              <w:t>）</w:t>
            </w:r>
          </w:p>
        </w:tc>
      </w:tr>
      <w:tr w:rsidR="00AE70AB" w14:paraId="71742B03" w14:textId="77777777" w:rsidTr="00AE70AB">
        <w:trPr>
          <w:jc w:val="center"/>
        </w:trPr>
        <w:tc>
          <w:tcPr>
            <w:tcW w:w="4667" w:type="dxa"/>
            <w:tcBorders>
              <w:top w:val="single" w:sz="8" w:space="0" w:color="auto"/>
            </w:tcBorders>
            <w:vAlign w:val="center"/>
          </w:tcPr>
          <w:p w14:paraId="0E9C03FF" w14:textId="2096D8BE" w:rsidR="00AE70AB" w:rsidRDefault="00AE70AB" w:rsidP="00AE70AB">
            <w:pPr>
              <w:pStyle w:val="afffffffffb"/>
              <w:rPr>
                <w:rFonts w:hint="eastAsia"/>
              </w:rPr>
            </w:pPr>
            <w:r>
              <w:rPr>
                <w:rFonts w:ascii="Segoe UI" w:hAnsi="Segoe UI" w:cs="Segoe UI"/>
                <w:color w:val="0F1115"/>
              </w:rPr>
              <w:t>r ≤ 1</w:t>
            </w:r>
          </w:p>
        </w:tc>
        <w:tc>
          <w:tcPr>
            <w:tcW w:w="4667" w:type="dxa"/>
            <w:tcBorders>
              <w:top w:val="single" w:sz="8" w:space="0" w:color="auto"/>
            </w:tcBorders>
            <w:vAlign w:val="center"/>
          </w:tcPr>
          <w:p w14:paraId="12521173" w14:textId="5605A2C6" w:rsidR="00AE70AB" w:rsidRDefault="00AE70AB" w:rsidP="00AE70AB">
            <w:pPr>
              <w:pStyle w:val="afffffffffb"/>
              <w:rPr>
                <w:rFonts w:hint="eastAsia"/>
              </w:rPr>
            </w:pPr>
            <w:r>
              <w:rPr>
                <w:rFonts w:ascii="Segoe UI" w:hAnsi="Segoe UI" w:cs="Segoe UI"/>
                <w:color w:val="0F1115"/>
              </w:rPr>
              <w:t>3.0</w:t>
            </w:r>
          </w:p>
        </w:tc>
      </w:tr>
      <w:tr w:rsidR="00AE70AB" w14:paraId="22D428B0" w14:textId="77777777" w:rsidTr="00AE70AB">
        <w:trPr>
          <w:jc w:val="center"/>
        </w:trPr>
        <w:tc>
          <w:tcPr>
            <w:tcW w:w="4667" w:type="dxa"/>
            <w:vAlign w:val="center"/>
          </w:tcPr>
          <w:p w14:paraId="10A301D0" w14:textId="31427726" w:rsidR="00AE70AB" w:rsidRDefault="00AE70AB" w:rsidP="00AE70AB">
            <w:pPr>
              <w:pStyle w:val="afffffffffb"/>
              <w:rPr>
                <w:rFonts w:hint="eastAsia"/>
              </w:rPr>
            </w:pPr>
            <w:r>
              <w:rPr>
                <w:rFonts w:ascii="Segoe UI" w:hAnsi="Segoe UI" w:cs="Segoe UI"/>
                <w:color w:val="0F1115"/>
              </w:rPr>
              <w:t>1 &lt; r ≤ 10</w:t>
            </w:r>
          </w:p>
        </w:tc>
        <w:tc>
          <w:tcPr>
            <w:tcW w:w="4667" w:type="dxa"/>
            <w:vAlign w:val="center"/>
          </w:tcPr>
          <w:p w14:paraId="58893572" w14:textId="5DE1B1E3" w:rsidR="00AE70AB" w:rsidRDefault="00AE70AB" w:rsidP="00AE70AB">
            <w:pPr>
              <w:pStyle w:val="afffffffffb"/>
              <w:rPr>
                <w:rFonts w:hint="eastAsia"/>
              </w:rPr>
            </w:pPr>
            <w:r>
              <w:rPr>
                <w:rFonts w:ascii="Segoe UI" w:hAnsi="Segoe UI" w:cs="Segoe UI"/>
                <w:color w:val="0F1115"/>
              </w:rPr>
              <w:t>2.0</w:t>
            </w:r>
          </w:p>
        </w:tc>
      </w:tr>
      <w:tr w:rsidR="00AE70AB" w14:paraId="4E7C5064" w14:textId="77777777" w:rsidTr="00AE70AB">
        <w:trPr>
          <w:jc w:val="center"/>
        </w:trPr>
        <w:tc>
          <w:tcPr>
            <w:tcW w:w="4667" w:type="dxa"/>
            <w:vAlign w:val="center"/>
          </w:tcPr>
          <w:p w14:paraId="4029AC59" w14:textId="36723D70" w:rsidR="00AE70AB" w:rsidRDefault="00AE70AB" w:rsidP="00AE70AB">
            <w:pPr>
              <w:pStyle w:val="afffffffffb"/>
              <w:rPr>
                <w:rFonts w:hint="eastAsia"/>
              </w:rPr>
            </w:pPr>
            <w:r>
              <w:rPr>
                <w:rFonts w:ascii="Segoe UI" w:hAnsi="Segoe UI" w:cs="Segoe UI"/>
                <w:color w:val="0F1115"/>
              </w:rPr>
              <w:t>10 &lt; r ≤ 100</w:t>
            </w:r>
          </w:p>
        </w:tc>
        <w:tc>
          <w:tcPr>
            <w:tcW w:w="4667" w:type="dxa"/>
            <w:vAlign w:val="center"/>
          </w:tcPr>
          <w:p w14:paraId="19C5A5F4" w14:textId="57ABC1B6" w:rsidR="00AE70AB" w:rsidRDefault="00AE70AB" w:rsidP="00AE70AB">
            <w:pPr>
              <w:pStyle w:val="afffffffffb"/>
              <w:rPr>
                <w:rFonts w:hint="eastAsia"/>
              </w:rPr>
            </w:pPr>
            <w:r>
              <w:rPr>
                <w:rFonts w:ascii="Segoe UI" w:hAnsi="Segoe UI" w:cs="Segoe UI"/>
                <w:color w:val="0F1115"/>
              </w:rPr>
              <w:t>1.25</w:t>
            </w:r>
          </w:p>
        </w:tc>
      </w:tr>
      <w:tr w:rsidR="00AE70AB" w14:paraId="4855BEFE" w14:textId="77777777" w:rsidTr="00AE70AB">
        <w:trPr>
          <w:jc w:val="center"/>
        </w:trPr>
        <w:tc>
          <w:tcPr>
            <w:tcW w:w="4667" w:type="dxa"/>
            <w:vAlign w:val="center"/>
          </w:tcPr>
          <w:p w14:paraId="1224E280" w14:textId="73333CA7" w:rsidR="00AE70AB" w:rsidRDefault="00AE70AB" w:rsidP="00AE70AB">
            <w:pPr>
              <w:pStyle w:val="afffffffffb"/>
              <w:rPr>
                <w:rFonts w:hint="eastAsia"/>
              </w:rPr>
            </w:pPr>
            <w:r>
              <w:rPr>
                <w:rFonts w:ascii="Segoe UI" w:hAnsi="Segoe UI" w:cs="Segoe UI"/>
                <w:color w:val="0F1115"/>
              </w:rPr>
              <w:t>100 &lt; r ≤ 1000</w:t>
            </w:r>
          </w:p>
        </w:tc>
        <w:tc>
          <w:tcPr>
            <w:tcW w:w="4667" w:type="dxa"/>
            <w:vAlign w:val="center"/>
          </w:tcPr>
          <w:p w14:paraId="2C11F7A2" w14:textId="0FAAD532" w:rsidR="00AE70AB" w:rsidRDefault="00AE70AB" w:rsidP="00AE70AB">
            <w:pPr>
              <w:pStyle w:val="afffffffffb"/>
              <w:rPr>
                <w:rFonts w:hint="eastAsia"/>
              </w:rPr>
            </w:pPr>
            <w:r>
              <w:rPr>
                <w:rFonts w:ascii="Segoe UI" w:hAnsi="Segoe UI" w:cs="Segoe UI"/>
                <w:color w:val="0F1115"/>
              </w:rPr>
              <w:t>0.8</w:t>
            </w:r>
          </w:p>
        </w:tc>
      </w:tr>
    </w:tbl>
    <w:p w14:paraId="331106B4" w14:textId="77777777" w:rsidR="00AE70AB" w:rsidRDefault="00AE70AB" w:rsidP="00AE70AB">
      <w:pPr>
        <w:pStyle w:val="afffff7"/>
        <w:ind w:firstLine="420"/>
        <w:rPr>
          <w:rFonts w:hint="eastAsia"/>
        </w:rPr>
      </w:pPr>
    </w:p>
    <w:p w14:paraId="67E681D4" w14:textId="77777777" w:rsidR="000D18A1" w:rsidRDefault="00AE70AB" w:rsidP="003B5C6A">
      <w:pPr>
        <w:pStyle w:val="afffffffff3"/>
      </w:pPr>
      <w:r>
        <w:rPr>
          <w:rFonts w:hint="eastAsia"/>
        </w:rPr>
        <w:t>风电场应通过平</w:t>
      </w:r>
      <w:r w:rsidRPr="004626A9">
        <w:rPr>
          <w:rFonts w:hint="eastAsia"/>
        </w:rPr>
        <w:t>滑控制策略抑制有功功率的快速波动，减少风功率波动对电网电压的影响。</w:t>
      </w:r>
    </w:p>
    <w:p w14:paraId="5930508C" w14:textId="3675FFE3" w:rsidR="00AE70AB" w:rsidRDefault="00AE70AB" w:rsidP="003B5C6A">
      <w:pPr>
        <w:pStyle w:val="afffffffff3"/>
        <w:rPr>
          <w:rFonts w:hint="eastAsia"/>
        </w:rPr>
      </w:pPr>
      <w:r w:rsidRPr="004626A9">
        <w:rPr>
          <w:rFonts w:hint="eastAsia"/>
        </w:rPr>
        <w:t>风电场有功功率变化率应符合GB/T 19963的规定</w:t>
      </w:r>
      <w:r>
        <w:rPr>
          <w:rFonts w:hint="eastAsia"/>
        </w:rPr>
        <w:t>。</w:t>
      </w:r>
    </w:p>
    <w:p w14:paraId="5CCEC55F" w14:textId="2AE616EC" w:rsidR="00AE70AB" w:rsidRDefault="00AE70AB" w:rsidP="003B5C6A">
      <w:pPr>
        <w:pStyle w:val="affd"/>
        <w:spacing w:before="120" w:after="120"/>
        <w:rPr>
          <w:rFonts w:hint="eastAsia"/>
        </w:rPr>
      </w:pPr>
      <w:bookmarkStart w:id="72" w:name="_Toc230956603"/>
      <w:r>
        <w:rPr>
          <w:rFonts w:hint="eastAsia"/>
        </w:rPr>
        <w:t>三相不平衡补偿</w:t>
      </w:r>
      <w:bookmarkEnd w:id="72"/>
    </w:p>
    <w:p w14:paraId="0376BB23" w14:textId="3EB783A8" w:rsidR="00AE70AB" w:rsidRDefault="00AE70AB" w:rsidP="00B2151A">
      <w:pPr>
        <w:pStyle w:val="afffffffff3"/>
        <w:rPr>
          <w:rFonts w:hint="eastAsia"/>
        </w:rPr>
      </w:pPr>
      <w:r>
        <w:rPr>
          <w:rFonts w:hint="eastAsia"/>
        </w:rPr>
        <w:t>风电并网点的三相电压不平</w:t>
      </w:r>
      <w:r w:rsidRPr="004626A9">
        <w:rPr>
          <w:rFonts w:hint="eastAsia"/>
        </w:rPr>
        <w:t>衡度应符合</w:t>
      </w:r>
      <w:bookmarkStart w:id="73" w:name="OLE_LINK6"/>
      <w:r w:rsidRPr="004626A9">
        <w:rPr>
          <w:rFonts w:hint="eastAsia"/>
        </w:rPr>
        <w:t>GB/T 15543</w:t>
      </w:r>
      <w:bookmarkEnd w:id="73"/>
      <w:r w:rsidRPr="004626A9">
        <w:rPr>
          <w:rFonts w:hint="eastAsia"/>
        </w:rPr>
        <w:t>的规定。</w:t>
      </w:r>
      <w:r>
        <w:rPr>
          <w:rFonts w:hint="eastAsia"/>
        </w:rPr>
        <w:t>公共连接点的负序电压不平衡度不应超过2%，短时不应超过4%；低压配电系统零序电压不平衡度不应超过2%。</w:t>
      </w:r>
    </w:p>
    <w:p w14:paraId="7E4E97AB" w14:textId="2142A7C3" w:rsidR="00AE70AB" w:rsidRDefault="00AE70AB" w:rsidP="00B2151A">
      <w:pPr>
        <w:pStyle w:val="afffffffff3"/>
        <w:rPr>
          <w:rFonts w:hint="eastAsia"/>
        </w:rPr>
      </w:pPr>
      <w:r>
        <w:rPr>
          <w:rFonts w:hint="eastAsia"/>
        </w:rPr>
        <w:t>风电场应配置静止无功发生器（SVG）或具备三相独立调节能力的无功补偿装置，在三相电压不平衡时提供负序补偿。负序电流补偿率不应低于80%。</w:t>
      </w:r>
    </w:p>
    <w:p w14:paraId="0FA91E8A" w14:textId="152AB49E" w:rsidR="00AE70AB" w:rsidRDefault="00AE70AB" w:rsidP="00B2151A">
      <w:pPr>
        <w:pStyle w:val="afffffffff3"/>
        <w:rPr>
          <w:rFonts w:hint="eastAsia"/>
        </w:rPr>
      </w:pPr>
      <w:r>
        <w:rPr>
          <w:rFonts w:hint="eastAsia"/>
        </w:rPr>
        <w:t>对于</w:t>
      </w:r>
      <w:proofErr w:type="gramStart"/>
      <w:r>
        <w:rPr>
          <w:rFonts w:hint="eastAsia"/>
        </w:rPr>
        <w:t>接入单回输电线路</w:t>
      </w:r>
      <w:proofErr w:type="gramEnd"/>
      <w:r>
        <w:rPr>
          <w:rFonts w:hint="eastAsia"/>
        </w:rPr>
        <w:t>的海上风电场，应特别关注三相不平衡问题，宜在海上换流站配置动态负序补偿装置。</w:t>
      </w:r>
    </w:p>
    <w:p w14:paraId="731D62E7" w14:textId="225FBD89" w:rsidR="00AE70AB" w:rsidRDefault="00AE70AB" w:rsidP="00B2151A">
      <w:pPr>
        <w:pStyle w:val="affd"/>
        <w:spacing w:before="120" w:after="120"/>
        <w:rPr>
          <w:rFonts w:hint="eastAsia"/>
        </w:rPr>
      </w:pPr>
      <w:bookmarkStart w:id="74" w:name="_Toc230956604"/>
      <w:r>
        <w:rPr>
          <w:rFonts w:hint="eastAsia"/>
        </w:rPr>
        <w:t>无功功率和功率因数控制</w:t>
      </w:r>
      <w:bookmarkEnd w:id="74"/>
    </w:p>
    <w:p w14:paraId="4968290F" w14:textId="138AF778" w:rsidR="00AE70AB" w:rsidRDefault="00AE70AB" w:rsidP="00B2151A">
      <w:pPr>
        <w:pStyle w:val="afffffffff3"/>
        <w:rPr>
          <w:rFonts w:hint="eastAsia"/>
        </w:rPr>
      </w:pPr>
      <w:r>
        <w:rPr>
          <w:rFonts w:hint="eastAsia"/>
        </w:rPr>
        <w:lastRenderedPageBreak/>
        <w:t>风电场应具备在0.95（超前）至0.95（滞后）范围内调节功率因数的能力。在系统正常运行工况下，风电场并网点的功率因数应保持在0.98至1.00之间。</w:t>
      </w:r>
    </w:p>
    <w:p w14:paraId="4EF51BEE" w14:textId="5544601A" w:rsidR="00AE70AB" w:rsidRDefault="00AE70AB" w:rsidP="00B2151A">
      <w:pPr>
        <w:pStyle w:val="afffffffff3"/>
        <w:rPr>
          <w:rFonts w:hint="eastAsia"/>
        </w:rPr>
      </w:pPr>
      <w:r>
        <w:rPr>
          <w:rFonts w:hint="eastAsia"/>
        </w:rPr>
        <w:t>风电场应配置动态无功补偿装置（SVG或SVC），总无功调节容量不应低于风电场额定有功功率的30%。</w:t>
      </w:r>
    </w:p>
    <w:p w14:paraId="4AAE203E" w14:textId="3B27B769" w:rsidR="00AE70AB" w:rsidRDefault="00AE70AB" w:rsidP="00B2151A">
      <w:pPr>
        <w:pStyle w:val="afffffffff3"/>
        <w:rPr>
          <w:rFonts w:hint="eastAsia"/>
        </w:rPr>
      </w:pPr>
      <w:r>
        <w:rPr>
          <w:rFonts w:hint="eastAsia"/>
        </w:rPr>
        <w:t>无功功率调节应采用电压无功综合控制策略，优先利用风电机组的无功调节能力，不足部分由集中无功补偿装置补充。</w:t>
      </w:r>
    </w:p>
    <w:p w14:paraId="4E365A0A" w14:textId="7DB41B8C" w:rsidR="00AE70AB" w:rsidRDefault="00AE70AB" w:rsidP="00B2151A">
      <w:pPr>
        <w:pStyle w:val="affd"/>
        <w:spacing w:before="120" w:after="120"/>
        <w:rPr>
          <w:rFonts w:hint="eastAsia"/>
        </w:rPr>
      </w:pPr>
      <w:bookmarkStart w:id="75" w:name="_Toc230956605"/>
      <w:r>
        <w:rPr>
          <w:rFonts w:hint="eastAsia"/>
        </w:rPr>
        <w:t>电能质量监测与评估</w:t>
      </w:r>
      <w:bookmarkEnd w:id="75"/>
    </w:p>
    <w:p w14:paraId="40E62467" w14:textId="3EEDB117" w:rsidR="00AE70AB" w:rsidRPr="004626A9" w:rsidRDefault="00AE70AB" w:rsidP="00B2151A">
      <w:pPr>
        <w:pStyle w:val="afffffffff3"/>
        <w:rPr>
          <w:rFonts w:hint="eastAsia"/>
        </w:rPr>
      </w:pPr>
      <w:r>
        <w:rPr>
          <w:rFonts w:hint="eastAsia"/>
        </w:rPr>
        <w:t>风电场应配置电能质量在线监测装置，监测点应包括风电场并网点、各馈线接入点和关键负荷母线。监测装置应</w:t>
      </w:r>
      <w:r w:rsidRPr="004626A9">
        <w:rPr>
          <w:rFonts w:hint="eastAsia"/>
        </w:rPr>
        <w:t>符合GB/T 19862的要求。</w:t>
      </w:r>
    </w:p>
    <w:p w14:paraId="580F63D9" w14:textId="4D8C4164" w:rsidR="00AE70AB" w:rsidRDefault="00AE70AB" w:rsidP="00B2151A">
      <w:pPr>
        <w:pStyle w:val="afffffffff3"/>
        <w:rPr>
          <w:rFonts w:hint="eastAsia"/>
        </w:rPr>
      </w:pPr>
      <w:r w:rsidRPr="004626A9">
        <w:rPr>
          <w:rFonts w:hint="eastAsia"/>
        </w:rPr>
        <w:t>电能质量监测内容应包括电压偏差、频率偏差、谐波（</w:t>
      </w:r>
      <w:r>
        <w:rPr>
          <w:rFonts w:hint="eastAsia"/>
        </w:rPr>
        <w:t>2次至50次）、间谐波、电压波动与闪变、三相不平衡、电压暂降</w:t>
      </w:r>
      <w:proofErr w:type="gramStart"/>
      <w:r>
        <w:rPr>
          <w:rFonts w:hint="eastAsia"/>
        </w:rPr>
        <w:t>与暂升等</w:t>
      </w:r>
      <w:proofErr w:type="gramEnd"/>
      <w:r>
        <w:rPr>
          <w:rFonts w:hint="eastAsia"/>
        </w:rPr>
        <w:t>指标。监测数据存储期限不应少于1年。</w:t>
      </w:r>
    </w:p>
    <w:p w14:paraId="1C456747" w14:textId="77777777" w:rsidR="00B2151A" w:rsidRDefault="00AE70AB" w:rsidP="00B2151A">
      <w:pPr>
        <w:pStyle w:val="afffffffff3"/>
      </w:pPr>
      <w:r>
        <w:rPr>
          <w:rFonts w:hint="eastAsia"/>
        </w:rPr>
        <w:t>风电场电能质量的测试和评估应按NB/T 31005的规定执行。</w:t>
      </w:r>
    </w:p>
    <w:p w14:paraId="26F72FBC" w14:textId="6627B486" w:rsidR="00AE70AB" w:rsidRDefault="00AE70AB" w:rsidP="00B2151A">
      <w:pPr>
        <w:pStyle w:val="afffffffff3"/>
        <w:rPr>
          <w:rFonts w:hint="eastAsia"/>
        </w:rPr>
      </w:pPr>
      <w:r>
        <w:rPr>
          <w:rFonts w:hint="eastAsia"/>
        </w:rPr>
        <w:t>风电机组的电气特性测量和评估应按GB/T 20320的规定执行。</w:t>
      </w:r>
    </w:p>
    <w:p w14:paraId="73EF080D" w14:textId="0A52BB5D" w:rsidR="00AE70AB" w:rsidRDefault="00AE70AB" w:rsidP="00AE70AB">
      <w:pPr>
        <w:pStyle w:val="affc"/>
        <w:spacing w:before="240" w:after="240"/>
        <w:rPr>
          <w:rFonts w:hint="eastAsia"/>
        </w:rPr>
      </w:pPr>
      <w:bookmarkStart w:id="76" w:name="_Toc230956606"/>
      <w:r>
        <w:rPr>
          <w:rFonts w:hint="eastAsia"/>
        </w:rPr>
        <w:t>耦合控制策略</w:t>
      </w:r>
      <w:bookmarkEnd w:id="76"/>
    </w:p>
    <w:p w14:paraId="3414C2E0" w14:textId="3FAF8C9B" w:rsidR="00AE70AB" w:rsidRDefault="00AE70AB" w:rsidP="00B2151A">
      <w:pPr>
        <w:pStyle w:val="affd"/>
        <w:spacing w:before="120" w:after="120"/>
        <w:rPr>
          <w:rFonts w:hint="eastAsia"/>
        </w:rPr>
      </w:pPr>
      <w:bookmarkStart w:id="77" w:name="_Toc230956607"/>
      <w:r>
        <w:rPr>
          <w:rFonts w:hint="eastAsia"/>
        </w:rPr>
        <w:t>耦合控制架构</w:t>
      </w:r>
      <w:bookmarkEnd w:id="77"/>
    </w:p>
    <w:p w14:paraId="1B84D16F" w14:textId="4CB1FA90" w:rsidR="00AE70AB" w:rsidRDefault="00AE70AB" w:rsidP="00B2151A">
      <w:pPr>
        <w:pStyle w:val="afffffffff3"/>
        <w:rPr>
          <w:rFonts w:hint="eastAsia"/>
        </w:rPr>
      </w:pPr>
      <w:r>
        <w:rPr>
          <w:rFonts w:hint="eastAsia"/>
        </w:rPr>
        <w:t>风电并网系统的容错运行与电能质量耦合控制应采用分层控制架构，分为设备控制层、场站控制层和系统协调层三个层级。</w:t>
      </w:r>
    </w:p>
    <w:p w14:paraId="6CD1ECEC" w14:textId="62E64180" w:rsidR="00AE70AB" w:rsidRDefault="00AE70AB" w:rsidP="00B2151A">
      <w:pPr>
        <w:pStyle w:val="afffffffff3"/>
        <w:rPr>
          <w:rFonts w:hint="eastAsia"/>
        </w:rPr>
      </w:pPr>
      <w:r>
        <w:rPr>
          <w:rFonts w:hint="eastAsia"/>
        </w:rPr>
        <w:t>设备控制层应实现单</w:t>
      </w:r>
      <w:proofErr w:type="gramStart"/>
      <w:r>
        <w:rPr>
          <w:rFonts w:hint="eastAsia"/>
        </w:rPr>
        <w:t>台风电机组</w:t>
      </w:r>
      <w:proofErr w:type="gramEnd"/>
      <w:r>
        <w:rPr>
          <w:rFonts w:hint="eastAsia"/>
        </w:rPr>
        <w:t>及无功补偿装置的本地控制，完成故障检测、保护动作和基本控制功能。故障检测时间不应大于5ms，保护动作时间不应大于20ms。</w:t>
      </w:r>
    </w:p>
    <w:p w14:paraId="248E7830" w14:textId="366BA783" w:rsidR="00AE70AB" w:rsidRDefault="00AE70AB" w:rsidP="00B2151A">
      <w:pPr>
        <w:pStyle w:val="afffffffff3"/>
        <w:rPr>
          <w:rFonts w:hint="eastAsia"/>
        </w:rPr>
      </w:pPr>
      <w:r>
        <w:rPr>
          <w:rFonts w:hint="eastAsia"/>
        </w:rPr>
        <w:t>场站控制层应实现风</w:t>
      </w:r>
      <w:proofErr w:type="gramStart"/>
      <w:r>
        <w:rPr>
          <w:rFonts w:hint="eastAsia"/>
        </w:rPr>
        <w:t>电场级</w:t>
      </w:r>
      <w:proofErr w:type="gramEnd"/>
      <w:r>
        <w:rPr>
          <w:rFonts w:hint="eastAsia"/>
        </w:rPr>
        <w:t>的协同控制，包括无功电压控制和有功功率控制，完成多机组之间的协调和优化。场站控制层的控制周期不应大于100ms。</w:t>
      </w:r>
    </w:p>
    <w:p w14:paraId="5236F1D7" w14:textId="5B062887" w:rsidR="00AE70AB" w:rsidRDefault="00AE70AB" w:rsidP="00B2151A">
      <w:pPr>
        <w:pStyle w:val="afffffffff3"/>
        <w:rPr>
          <w:rFonts w:hint="eastAsia"/>
        </w:rPr>
      </w:pPr>
      <w:r>
        <w:rPr>
          <w:rFonts w:hint="eastAsia"/>
        </w:rPr>
        <w:t>系统协调层应实现风电场与电网调度之间的信息交换和协调控制，包括参与系统频率调节、电压支撑和稳定性改善。系统协调层的控制周期不应大于1s。</w:t>
      </w:r>
    </w:p>
    <w:p w14:paraId="17575964" w14:textId="164D9804" w:rsidR="00AE70AB" w:rsidRDefault="00AE70AB" w:rsidP="00B2151A">
      <w:pPr>
        <w:pStyle w:val="affd"/>
        <w:spacing w:before="120" w:after="120"/>
        <w:rPr>
          <w:rFonts w:hint="eastAsia"/>
        </w:rPr>
      </w:pPr>
      <w:bookmarkStart w:id="78" w:name="_Toc230956608"/>
      <w:proofErr w:type="gramStart"/>
      <w:r>
        <w:rPr>
          <w:rFonts w:hint="eastAsia"/>
        </w:rPr>
        <w:t>容错与</w:t>
      </w:r>
      <w:proofErr w:type="gramEnd"/>
      <w:r>
        <w:rPr>
          <w:rFonts w:hint="eastAsia"/>
        </w:rPr>
        <w:t>电能质量协同控制</w:t>
      </w:r>
      <w:bookmarkEnd w:id="78"/>
    </w:p>
    <w:p w14:paraId="0D0D0B07" w14:textId="39CD842E" w:rsidR="00AE70AB" w:rsidRDefault="00AE70AB" w:rsidP="00B2151A">
      <w:pPr>
        <w:pStyle w:val="afffffffff3"/>
        <w:rPr>
          <w:rFonts w:hint="eastAsia"/>
        </w:rPr>
      </w:pPr>
      <w:r>
        <w:rPr>
          <w:rFonts w:hint="eastAsia"/>
        </w:rPr>
        <w:t>在电网发生故障时，控制系统应优先保证风电机组的故障穿越能力，在满足容错运行要求的前提下，兼顾电能质量指标（谐波、电压偏差、三相不平衡等）的基本要求。</w:t>
      </w:r>
    </w:p>
    <w:p w14:paraId="24112D77" w14:textId="77777777" w:rsidR="00B2151A" w:rsidRDefault="00AE70AB" w:rsidP="00B2151A">
      <w:pPr>
        <w:pStyle w:val="afffffffff3"/>
      </w:pPr>
      <w:r>
        <w:rPr>
          <w:rFonts w:hint="eastAsia"/>
        </w:rPr>
        <w:t>当容错运行与电能质量控制目标发生冲突时，应遵循以下优先级顺序：</w:t>
      </w:r>
    </w:p>
    <w:p w14:paraId="52D2E2DD" w14:textId="77777777" w:rsidR="00B2151A" w:rsidRDefault="00AE70AB" w:rsidP="00B2151A">
      <w:pPr>
        <w:pStyle w:val="af5"/>
        <w:numPr>
          <w:ilvl w:val="0"/>
          <w:numId w:val="37"/>
        </w:numPr>
      </w:pPr>
      <w:r>
        <w:rPr>
          <w:rFonts w:hint="eastAsia"/>
        </w:rPr>
        <w:t>第一优先级为保障系统安全运行（防止脱网和设备损坏）</w:t>
      </w:r>
      <w:r w:rsidR="00B2151A">
        <w:rPr>
          <w:rFonts w:hint="eastAsia"/>
        </w:rPr>
        <w:t>；</w:t>
      </w:r>
    </w:p>
    <w:p w14:paraId="299B7070" w14:textId="77777777" w:rsidR="00B2151A" w:rsidRDefault="00AE70AB" w:rsidP="00B2151A">
      <w:pPr>
        <w:pStyle w:val="af5"/>
      </w:pPr>
      <w:r>
        <w:rPr>
          <w:rFonts w:hint="eastAsia"/>
        </w:rPr>
        <w:t>第二优先级为满足最低电能质量要求</w:t>
      </w:r>
      <w:r w:rsidR="00B2151A">
        <w:rPr>
          <w:rFonts w:hint="eastAsia"/>
        </w:rPr>
        <w:t>；</w:t>
      </w:r>
    </w:p>
    <w:p w14:paraId="0E1FBD8B" w14:textId="79B1807F" w:rsidR="00AE70AB" w:rsidRDefault="00AE70AB" w:rsidP="00B2151A">
      <w:pPr>
        <w:pStyle w:val="af5"/>
        <w:rPr>
          <w:rFonts w:hint="eastAsia"/>
        </w:rPr>
      </w:pPr>
      <w:r>
        <w:rPr>
          <w:rFonts w:hint="eastAsia"/>
        </w:rPr>
        <w:t>第三优先级为优化电能质量指标。</w:t>
      </w:r>
    </w:p>
    <w:p w14:paraId="7BC9F080" w14:textId="78277ED5" w:rsidR="00AE70AB" w:rsidRDefault="00AE70AB" w:rsidP="00B2151A">
      <w:pPr>
        <w:pStyle w:val="afffffffff3"/>
        <w:rPr>
          <w:rFonts w:hint="eastAsia"/>
        </w:rPr>
      </w:pPr>
      <w:r>
        <w:rPr>
          <w:rFonts w:hint="eastAsia"/>
        </w:rPr>
        <w:t>在电网故障清除后的恢复阶段，控制系统应在恢复有功功率的同时，逐步恢复无功补偿和电能质量治理功能，避免对电网造成二次冲击。</w:t>
      </w:r>
    </w:p>
    <w:p w14:paraId="14C5ED00" w14:textId="451C3CD6" w:rsidR="00AE70AB" w:rsidRDefault="00AE70AB" w:rsidP="00B2151A">
      <w:pPr>
        <w:pStyle w:val="afffffffff3"/>
        <w:rPr>
          <w:rFonts w:hint="eastAsia"/>
        </w:rPr>
      </w:pPr>
      <w:r>
        <w:rPr>
          <w:rFonts w:hint="eastAsia"/>
        </w:rPr>
        <w:t>风电机组的故障穿越控制参数应与电能质量治理参数协调整定，避免故障穿越过程中谐波补偿、无功调节等功能的异常动作导致电能质量指标恶化。</w:t>
      </w:r>
    </w:p>
    <w:p w14:paraId="17E4257F" w14:textId="6756B615" w:rsidR="00AE70AB" w:rsidRDefault="00AE70AB" w:rsidP="00B2151A">
      <w:pPr>
        <w:pStyle w:val="affd"/>
        <w:spacing w:before="120" w:after="120"/>
        <w:rPr>
          <w:rFonts w:hint="eastAsia"/>
        </w:rPr>
      </w:pPr>
      <w:bookmarkStart w:id="79" w:name="_Toc230956609"/>
      <w:r>
        <w:rPr>
          <w:rFonts w:hint="eastAsia"/>
        </w:rPr>
        <w:t>多目标优化控制</w:t>
      </w:r>
      <w:bookmarkEnd w:id="79"/>
    </w:p>
    <w:p w14:paraId="267F47AA" w14:textId="04942364" w:rsidR="00AE70AB" w:rsidRDefault="00AE70AB" w:rsidP="00B2151A">
      <w:pPr>
        <w:pStyle w:val="afffffffff3"/>
        <w:rPr>
          <w:rFonts w:hint="eastAsia"/>
        </w:rPr>
      </w:pPr>
      <w:r>
        <w:rPr>
          <w:rFonts w:hint="eastAsia"/>
        </w:rPr>
        <w:t>在正常运行工况下，风电场的</w:t>
      </w:r>
      <w:proofErr w:type="gramStart"/>
      <w:r>
        <w:rPr>
          <w:rFonts w:hint="eastAsia"/>
        </w:rPr>
        <w:t>容错与</w:t>
      </w:r>
      <w:proofErr w:type="gramEnd"/>
      <w:r>
        <w:rPr>
          <w:rFonts w:hint="eastAsia"/>
        </w:rPr>
        <w:t>电能质量耦合控制应采用多目标优化方法，综合考虑容错备用容量、电能质量指标和经济性指标，实现多目标协同优化。</w:t>
      </w:r>
    </w:p>
    <w:p w14:paraId="3987DC04" w14:textId="2423F575" w:rsidR="00AE70AB" w:rsidRPr="00B2151A" w:rsidRDefault="00AE70AB" w:rsidP="00B2151A">
      <w:pPr>
        <w:pStyle w:val="afffffffff3"/>
      </w:pPr>
      <w:r>
        <w:rPr>
          <w:rFonts w:hint="eastAsia"/>
        </w:rPr>
        <w:t>多目标优化目标函数宜采用加权求和形式，各子目标权重应根据风电场实际需求和电网调度要求确定，具体权重可参照表5设置。</w:t>
      </w:r>
    </w:p>
    <w:p w14:paraId="67264BB8" w14:textId="22EA8BBF" w:rsidR="00AE70AB" w:rsidRDefault="00AE70AB" w:rsidP="00AE70AB">
      <w:pPr>
        <w:pStyle w:val="aff2"/>
        <w:spacing w:before="120" w:after="120"/>
      </w:pPr>
      <w:r>
        <w:rPr>
          <w:rFonts w:hint="eastAsia"/>
        </w:rPr>
        <w:t>多目标优化权重参考</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E70AB" w14:paraId="3B3A5A4F" w14:textId="77777777" w:rsidTr="00AE70AB">
        <w:trPr>
          <w:tblHeader/>
          <w:jc w:val="center"/>
        </w:trPr>
        <w:tc>
          <w:tcPr>
            <w:tcW w:w="3110" w:type="dxa"/>
            <w:tcBorders>
              <w:top w:val="single" w:sz="8" w:space="0" w:color="auto"/>
              <w:bottom w:val="single" w:sz="8" w:space="0" w:color="auto"/>
            </w:tcBorders>
            <w:vAlign w:val="center"/>
          </w:tcPr>
          <w:p w14:paraId="3853736D" w14:textId="10701C36" w:rsidR="00AE70AB" w:rsidRDefault="00AE70AB" w:rsidP="00AE70AB">
            <w:pPr>
              <w:pStyle w:val="afffffffffb"/>
              <w:rPr>
                <w:rFonts w:hint="eastAsia"/>
              </w:rPr>
            </w:pPr>
            <w:r>
              <w:rPr>
                <w:rFonts w:ascii="Segoe UI" w:hAnsi="Segoe UI" w:cs="Segoe UI"/>
                <w:b/>
                <w:bCs/>
                <w:color w:val="0F1115"/>
              </w:rPr>
              <w:t>优化目标</w:t>
            </w:r>
          </w:p>
        </w:tc>
        <w:tc>
          <w:tcPr>
            <w:tcW w:w="3112" w:type="dxa"/>
            <w:tcBorders>
              <w:top w:val="single" w:sz="8" w:space="0" w:color="auto"/>
              <w:bottom w:val="single" w:sz="8" w:space="0" w:color="auto"/>
            </w:tcBorders>
            <w:vAlign w:val="center"/>
          </w:tcPr>
          <w:p w14:paraId="747FF576" w14:textId="37F6EC01" w:rsidR="00AE70AB" w:rsidRDefault="00AE70AB" w:rsidP="00AE70AB">
            <w:pPr>
              <w:pStyle w:val="afffffffffb"/>
              <w:rPr>
                <w:rFonts w:hint="eastAsia"/>
              </w:rPr>
            </w:pPr>
            <w:r>
              <w:rPr>
                <w:rFonts w:ascii="Segoe UI" w:hAnsi="Segoe UI" w:cs="Segoe UI"/>
                <w:b/>
                <w:bCs/>
                <w:color w:val="0F1115"/>
              </w:rPr>
              <w:t>权重范围</w:t>
            </w:r>
          </w:p>
        </w:tc>
        <w:tc>
          <w:tcPr>
            <w:tcW w:w="3112" w:type="dxa"/>
            <w:tcBorders>
              <w:top w:val="single" w:sz="8" w:space="0" w:color="auto"/>
              <w:bottom w:val="single" w:sz="8" w:space="0" w:color="auto"/>
            </w:tcBorders>
            <w:vAlign w:val="center"/>
          </w:tcPr>
          <w:p w14:paraId="6BF89A0A" w14:textId="16C8B889" w:rsidR="00AE70AB" w:rsidRDefault="00AE70AB" w:rsidP="00AE70AB">
            <w:pPr>
              <w:pStyle w:val="afffffffffb"/>
              <w:rPr>
                <w:rFonts w:hint="eastAsia"/>
              </w:rPr>
            </w:pPr>
            <w:r>
              <w:rPr>
                <w:rFonts w:ascii="Segoe UI" w:hAnsi="Segoe UI" w:cs="Segoe UI"/>
                <w:b/>
                <w:bCs/>
                <w:color w:val="0F1115"/>
              </w:rPr>
              <w:t>适用条件</w:t>
            </w:r>
          </w:p>
        </w:tc>
      </w:tr>
      <w:tr w:rsidR="00AE70AB" w14:paraId="169C7EC0" w14:textId="77777777" w:rsidTr="00AE70AB">
        <w:trPr>
          <w:jc w:val="center"/>
        </w:trPr>
        <w:tc>
          <w:tcPr>
            <w:tcW w:w="3110" w:type="dxa"/>
            <w:tcBorders>
              <w:top w:val="single" w:sz="8" w:space="0" w:color="auto"/>
            </w:tcBorders>
            <w:vAlign w:val="center"/>
          </w:tcPr>
          <w:p w14:paraId="48A75919" w14:textId="2D5C0EE7" w:rsidR="00AE70AB" w:rsidRDefault="00AE70AB" w:rsidP="00AE70AB">
            <w:pPr>
              <w:pStyle w:val="afffffffffb"/>
              <w:rPr>
                <w:rFonts w:hint="eastAsia"/>
              </w:rPr>
            </w:pPr>
            <w:r>
              <w:rPr>
                <w:rFonts w:ascii="Segoe UI" w:hAnsi="Segoe UI" w:cs="Segoe UI"/>
                <w:color w:val="0F1115"/>
              </w:rPr>
              <w:t>故障穿越可靠性</w:t>
            </w:r>
          </w:p>
        </w:tc>
        <w:tc>
          <w:tcPr>
            <w:tcW w:w="3112" w:type="dxa"/>
            <w:tcBorders>
              <w:top w:val="single" w:sz="8" w:space="0" w:color="auto"/>
            </w:tcBorders>
            <w:vAlign w:val="center"/>
          </w:tcPr>
          <w:p w14:paraId="5711EA19" w14:textId="3FB4710F" w:rsidR="00AE70AB" w:rsidRDefault="00AE70AB" w:rsidP="00AE70AB">
            <w:pPr>
              <w:pStyle w:val="afffffffffb"/>
              <w:rPr>
                <w:rFonts w:hint="eastAsia"/>
              </w:rPr>
            </w:pPr>
            <w:r>
              <w:rPr>
                <w:rFonts w:ascii="Segoe UI" w:hAnsi="Segoe UI" w:cs="Segoe UI"/>
                <w:color w:val="0F1115"/>
              </w:rPr>
              <w:t>0.30</w:t>
            </w:r>
            <w:r>
              <w:rPr>
                <w:rFonts w:ascii="Segoe UI" w:hAnsi="Segoe UI" w:cs="Segoe UI"/>
                <w:color w:val="0F1115"/>
              </w:rPr>
              <w:t>～</w:t>
            </w:r>
            <w:r>
              <w:rPr>
                <w:rFonts w:ascii="Segoe UI" w:hAnsi="Segoe UI" w:cs="Segoe UI"/>
                <w:color w:val="0F1115"/>
              </w:rPr>
              <w:t>0.40</w:t>
            </w:r>
          </w:p>
        </w:tc>
        <w:tc>
          <w:tcPr>
            <w:tcW w:w="3112" w:type="dxa"/>
            <w:tcBorders>
              <w:top w:val="single" w:sz="8" w:space="0" w:color="auto"/>
            </w:tcBorders>
            <w:vAlign w:val="center"/>
          </w:tcPr>
          <w:p w14:paraId="654EAF00" w14:textId="08622EAF" w:rsidR="00AE70AB" w:rsidRDefault="00AE70AB" w:rsidP="00AE70AB">
            <w:pPr>
              <w:pStyle w:val="afffffffffb"/>
              <w:rPr>
                <w:rFonts w:hint="eastAsia"/>
              </w:rPr>
            </w:pPr>
            <w:r>
              <w:rPr>
                <w:rFonts w:ascii="Segoe UI" w:hAnsi="Segoe UI" w:cs="Segoe UI"/>
                <w:color w:val="0F1115"/>
              </w:rPr>
              <w:t>弱电网、高比例风电系统</w:t>
            </w:r>
          </w:p>
        </w:tc>
      </w:tr>
      <w:tr w:rsidR="00AE70AB" w14:paraId="645CBC7D" w14:textId="77777777" w:rsidTr="00AE70AB">
        <w:trPr>
          <w:jc w:val="center"/>
        </w:trPr>
        <w:tc>
          <w:tcPr>
            <w:tcW w:w="3110" w:type="dxa"/>
            <w:vAlign w:val="center"/>
          </w:tcPr>
          <w:p w14:paraId="0CB746DF" w14:textId="39A5A812" w:rsidR="00AE70AB" w:rsidRDefault="00AE70AB" w:rsidP="00AE70AB">
            <w:pPr>
              <w:pStyle w:val="afffffffffb"/>
              <w:rPr>
                <w:rFonts w:hint="eastAsia"/>
              </w:rPr>
            </w:pPr>
            <w:r>
              <w:rPr>
                <w:rFonts w:ascii="Segoe UI" w:hAnsi="Segoe UI" w:cs="Segoe UI"/>
                <w:color w:val="0F1115"/>
              </w:rPr>
              <w:t>电能质量达标</w:t>
            </w:r>
          </w:p>
        </w:tc>
        <w:tc>
          <w:tcPr>
            <w:tcW w:w="3112" w:type="dxa"/>
            <w:vAlign w:val="center"/>
          </w:tcPr>
          <w:p w14:paraId="6E26988C" w14:textId="232D92BB" w:rsidR="00AE70AB" w:rsidRDefault="00AE70AB" w:rsidP="00AE70AB">
            <w:pPr>
              <w:pStyle w:val="afffffffffb"/>
              <w:rPr>
                <w:rFonts w:hint="eastAsia"/>
              </w:rPr>
            </w:pPr>
            <w:r>
              <w:rPr>
                <w:rFonts w:ascii="Segoe UI" w:hAnsi="Segoe UI" w:cs="Segoe UI"/>
                <w:color w:val="0F1115"/>
              </w:rPr>
              <w:t>0.25</w:t>
            </w:r>
            <w:r>
              <w:rPr>
                <w:rFonts w:ascii="Segoe UI" w:hAnsi="Segoe UI" w:cs="Segoe UI"/>
                <w:color w:val="0F1115"/>
              </w:rPr>
              <w:t>～</w:t>
            </w:r>
            <w:r>
              <w:rPr>
                <w:rFonts w:ascii="Segoe UI" w:hAnsi="Segoe UI" w:cs="Segoe UI"/>
                <w:color w:val="0F1115"/>
              </w:rPr>
              <w:t>0.35</w:t>
            </w:r>
          </w:p>
        </w:tc>
        <w:tc>
          <w:tcPr>
            <w:tcW w:w="3112" w:type="dxa"/>
            <w:vAlign w:val="center"/>
          </w:tcPr>
          <w:p w14:paraId="59B73442" w14:textId="2662E1C2" w:rsidR="00AE70AB" w:rsidRDefault="00AE70AB" w:rsidP="00AE70AB">
            <w:pPr>
              <w:pStyle w:val="afffffffffb"/>
              <w:rPr>
                <w:rFonts w:hint="eastAsia"/>
              </w:rPr>
            </w:pPr>
            <w:r>
              <w:rPr>
                <w:rFonts w:ascii="Segoe UI" w:hAnsi="Segoe UI" w:cs="Segoe UI"/>
                <w:color w:val="0F1115"/>
              </w:rPr>
              <w:t>常规电网接入</w:t>
            </w:r>
          </w:p>
        </w:tc>
      </w:tr>
      <w:tr w:rsidR="00AE70AB" w14:paraId="475B00B0" w14:textId="77777777" w:rsidTr="00AE70AB">
        <w:trPr>
          <w:jc w:val="center"/>
        </w:trPr>
        <w:tc>
          <w:tcPr>
            <w:tcW w:w="3110" w:type="dxa"/>
            <w:vAlign w:val="center"/>
          </w:tcPr>
          <w:p w14:paraId="54B7F28F" w14:textId="3A7B9071" w:rsidR="00AE70AB" w:rsidRDefault="00AE70AB" w:rsidP="00AE70AB">
            <w:pPr>
              <w:pStyle w:val="afffffffffb"/>
              <w:rPr>
                <w:rFonts w:hint="eastAsia"/>
              </w:rPr>
            </w:pPr>
            <w:r>
              <w:rPr>
                <w:rFonts w:ascii="Segoe UI" w:hAnsi="Segoe UI" w:cs="Segoe UI"/>
                <w:color w:val="0F1115"/>
              </w:rPr>
              <w:t>经济性最优</w:t>
            </w:r>
          </w:p>
        </w:tc>
        <w:tc>
          <w:tcPr>
            <w:tcW w:w="3112" w:type="dxa"/>
            <w:vAlign w:val="center"/>
          </w:tcPr>
          <w:p w14:paraId="2FE1280D" w14:textId="31610509" w:rsidR="00AE70AB" w:rsidRDefault="00AE70AB" w:rsidP="00AE70AB">
            <w:pPr>
              <w:pStyle w:val="afffffffffb"/>
              <w:rPr>
                <w:rFonts w:hint="eastAsia"/>
              </w:rPr>
            </w:pPr>
            <w:r>
              <w:rPr>
                <w:rFonts w:ascii="Segoe UI" w:hAnsi="Segoe UI" w:cs="Segoe UI"/>
                <w:color w:val="0F1115"/>
              </w:rPr>
              <w:t>0.20</w:t>
            </w:r>
            <w:r>
              <w:rPr>
                <w:rFonts w:ascii="Segoe UI" w:hAnsi="Segoe UI" w:cs="Segoe UI"/>
                <w:color w:val="0F1115"/>
              </w:rPr>
              <w:t>～</w:t>
            </w:r>
            <w:r>
              <w:rPr>
                <w:rFonts w:ascii="Segoe UI" w:hAnsi="Segoe UI" w:cs="Segoe UI"/>
                <w:color w:val="0F1115"/>
              </w:rPr>
              <w:t>0.30</w:t>
            </w:r>
          </w:p>
        </w:tc>
        <w:tc>
          <w:tcPr>
            <w:tcW w:w="3112" w:type="dxa"/>
            <w:vAlign w:val="center"/>
          </w:tcPr>
          <w:p w14:paraId="6BCA34DD" w14:textId="720AF6C5" w:rsidR="00AE70AB" w:rsidRDefault="00AE70AB" w:rsidP="00AE70AB">
            <w:pPr>
              <w:pStyle w:val="afffffffffb"/>
              <w:rPr>
                <w:rFonts w:hint="eastAsia"/>
              </w:rPr>
            </w:pPr>
            <w:r>
              <w:rPr>
                <w:rFonts w:ascii="Segoe UI" w:hAnsi="Segoe UI" w:cs="Segoe UI"/>
                <w:color w:val="0F1115"/>
              </w:rPr>
              <w:t>正常工况</w:t>
            </w:r>
          </w:p>
        </w:tc>
      </w:tr>
      <w:tr w:rsidR="00AE70AB" w14:paraId="29F9C119" w14:textId="77777777" w:rsidTr="00AE70AB">
        <w:trPr>
          <w:jc w:val="center"/>
        </w:trPr>
        <w:tc>
          <w:tcPr>
            <w:tcW w:w="3110" w:type="dxa"/>
            <w:vAlign w:val="center"/>
          </w:tcPr>
          <w:p w14:paraId="09364A44" w14:textId="29A9CEDE" w:rsidR="00AE70AB" w:rsidRDefault="00AE70AB" w:rsidP="00AE70AB">
            <w:pPr>
              <w:pStyle w:val="afffffffffb"/>
              <w:rPr>
                <w:rFonts w:hint="eastAsia"/>
              </w:rPr>
            </w:pPr>
            <w:r>
              <w:rPr>
                <w:rFonts w:ascii="Segoe UI" w:hAnsi="Segoe UI" w:cs="Segoe UI"/>
                <w:color w:val="0F1115"/>
              </w:rPr>
              <w:lastRenderedPageBreak/>
              <w:t>设备健康度</w:t>
            </w:r>
          </w:p>
        </w:tc>
        <w:tc>
          <w:tcPr>
            <w:tcW w:w="3112" w:type="dxa"/>
            <w:vAlign w:val="center"/>
          </w:tcPr>
          <w:p w14:paraId="02CBBC84" w14:textId="7271D251" w:rsidR="00AE70AB" w:rsidRDefault="00AE70AB" w:rsidP="00AE70AB">
            <w:pPr>
              <w:pStyle w:val="afffffffffb"/>
              <w:rPr>
                <w:rFonts w:hint="eastAsia"/>
              </w:rPr>
            </w:pPr>
            <w:r>
              <w:rPr>
                <w:rFonts w:ascii="Segoe UI" w:hAnsi="Segoe UI" w:cs="Segoe UI"/>
                <w:color w:val="0F1115"/>
              </w:rPr>
              <w:t>0.10</w:t>
            </w:r>
            <w:r>
              <w:rPr>
                <w:rFonts w:ascii="Segoe UI" w:hAnsi="Segoe UI" w:cs="Segoe UI"/>
                <w:color w:val="0F1115"/>
              </w:rPr>
              <w:t>～</w:t>
            </w:r>
            <w:r>
              <w:rPr>
                <w:rFonts w:ascii="Segoe UI" w:hAnsi="Segoe UI" w:cs="Segoe UI"/>
                <w:color w:val="0F1115"/>
              </w:rPr>
              <w:t>0.20</w:t>
            </w:r>
          </w:p>
        </w:tc>
        <w:tc>
          <w:tcPr>
            <w:tcW w:w="3112" w:type="dxa"/>
            <w:vAlign w:val="center"/>
          </w:tcPr>
          <w:p w14:paraId="5D0BD510" w14:textId="139E6C0F" w:rsidR="00AE70AB" w:rsidRDefault="00AE70AB" w:rsidP="00AE70AB">
            <w:pPr>
              <w:pStyle w:val="afffffffffb"/>
              <w:rPr>
                <w:rFonts w:hint="eastAsia"/>
              </w:rPr>
            </w:pPr>
            <w:r>
              <w:rPr>
                <w:rFonts w:ascii="Segoe UI" w:hAnsi="Segoe UI" w:cs="Segoe UI"/>
                <w:color w:val="0F1115"/>
              </w:rPr>
              <w:t>设备老化阶段</w:t>
            </w:r>
          </w:p>
        </w:tc>
      </w:tr>
    </w:tbl>
    <w:p w14:paraId="630BDDFD" w14:textId="77777777" w:rsidR="00AE70AB" w:rsidRDefault="00AE70AB" w:rsidP="00AE70AB">
      <w:pPr>
        <w:pStyle w:val="afffff7"/>
        <w:ind w:firstLine="420"/>
        <w:rPr>
          <w:rFonts w:hint="eastAsia"/>
        </w:rPr>
      </w:pPr>
    </w:p>
    <w:p w14:paraId="5FE17866" w14:textId="128C4EF7" w:rsidR="00AE70AB" w:rsidRDefault="00AE70AB" w:rsidP="00B2151A">
      <w:pPr>
        <w:pStyle w:val="afffffffff3"/>
        <w:rPr>
          <w:rFonts w:hint="eastAsia"/>
        </w:rPr>
      </w:pPr>
      <w:r>
        <w:rPr>
          <w:rFonts w:hint="eastAsia"/>
        </w:rPr>
        <w:t>当电网运行条件发生变化时（包括电网结构改变、负荷特性变化、风电渗透率增加等），多目标优化的权重应自动调整，以适应新的运行需求。</w:t>
      </w:r>
    </w:p>
    <w:p w14:paraId="68CA8113" w14:textId="2BBE1BD2" w:rsidR="00AE70AB" w:rsidRDefault="00AE70AB" w:rsidP="00B2151A">
      <w:pPr>
        <w:pStyle w:val="afffffffff3"/>
        <w:rPr>
          <w:rFonts w:hint="eastAsia"/>
        </w:rPr>
      </w:pPr>
      <w:r>
        <w:rPr>
          <w:rFonts w:hint="eastAsia"/>
        </w:rPr>
        <w:t>多目标优化控制应每30分钟至60分钟执行一次，根据风功率预测和电网状态更新优化结果。</w:t>
      </w:r>
    </w:p>
    <w:p w14:paraId="4EB2B918" w14:textId="373E02B5" w:rsidR="00AE70AB" w:rsidRDefault="00AE70AB" w:rsidP="00B2151A">
      <w:pPr>
        <w:pStyle w:val="affd"/>
        <w:spacing w:before="120" w:after="120"/>
        <w:rPr>
          <w:rFonts w:hint="eastAsia"/>
        </w:rPr>
      </w:pPr>
      <w:bookmarkStart w:id="80" w:name="_Toc230956610"/>
      <w:r>
        <w:rPr>
          <w:rFonts w:hint="eastAsia"/>
        </w:rPr>
        <w:t>自适应调整控制</w:t>
      </w:r>
      <w:bookmarkEnd w:id="80"/>
    </w:p>
    <w:p w14:paraId="3973BE1D" w14:textId="60FAB52A" w:rsidR="00AE70AB" w:rsidRDefault="00AE70AB" w:rsidP="00B2151A">
      <w:pPr>
        <w:pStyle w:val="afffffffff3"/>
        <w:rPr>
          <w:rFonts w:hint="eastAsia"/>
        </w:rPr>
      </w:pPr>
      <w:r>
        <w:rPr>
          <w:rFonts w:hint="eastAsia"/>
        </w:rPr>
        <w:t>控制系统应根据电网短路比、系统惯量水平和风电渗透率等运行参数的变化，自动调整容错控制参数和电能质量控制参数，保证系统在不同运行条件下的适应性和鲁棒性。</w:t>
      </w:r>
    </w:p>
    <w:p w14:paraId="7FEE866C" w14:textId="137176ED" w:rsidR="00AE70AB" w:rsidRPr="000D18A1" w:rsidRDefault="00AE70AB" w:rsidP="00B2151A">
      <w:pPr>
        <w:pStyle w:val="afffffffff3"/>
      </w:pPr>
      <w:r>
        <w:rPr>
          <w:rFonts w:hint="eastAsia"/>
        </w:rPr>
        <w:t>当电网短路比低于3时，应判定为</w:t>
      </w:r>
      <w:proofErr w:type="gramStart"/>
      <w:r>
        <w:rPr>
          <w:rFonts w:hint="eastAsia"/>
        </w:rPr>
        <w:t>弱电网</w:t>
      </w:r>
      <w:proofErr w:type="gramEnd"/>
      <w:r>
        <w:rPr>
          <w:rFonts w:hint="eastAsia"/>
        </w:rPr>
        <w:t>工况，此时应提高容错控制的优先权重，适当放宽电能质量控制精度要求，</w:t>
      </w:r>
      <w:r w:rsidRPr="000D18A1">
        <w:rPr>
          <w:rFonts w:hint="eastAsia"/>
        </w:rPr>
        <w:t>但不得低于GB/T 14549、GB/T 12325等标准的最低要求。</w:t>
      </w:r>
    </w:p>
    <w:p w14:paraId="7CA7DD82" w14:textId="02EC11D5" w:rsidR="00AE70AB" w:rsidRPr="000D18A1" w:rsidRDefault="00AE70AB" w:rsidP="00B2151A">
      <w:pPr>
        <w:pStyle w:val="afffffffff3"/>
        <w:rPr>
          <w:rFonts w:hint="eastAsia"/>
        </w:rPr>
      </w:pPr>
      <w:r w:rsidRPr="000D18A1">
        <w:rPr>
          <w:rFonts w:hint="eastAsia"/>
        </w:rPr>
        <w:t>当风电渗透率超过50%时，应判定为高比例风电工况，此时应加强对电压波动和闪变的控制，风电场应提供更多的系统惯性支撑和电压支撑。</w:t>
      </w:r>
    </w:p>
    <w:p w14:paraId="78F383C6" w14:textId="3574C08B" w:rsidR="00AE70AB" w:rsidRDefault="00AE70AB" w:rsidP="00B2151A">
      <w:pPr>
        <w:pStyle w:val="afffffffff3"/>
        <w:rPr>
          <w:rFonts w:hint="eastAsia"/>
        </w:rPr>
      </w:pPr>
      <w:r>
        <w:rPr>
          <w:rFonts w:hint="eastAsia"/>
        </w:rPr>
        <w:t>控制参数的自适应调整应采用基于模型的参数在线辨识方法或基于规则的分区切换方法，调整周期宜为每5分钟至10分钟。</w:t>
      </w:r>
    </w:p>
    <w:p w14:paraId="4A5F688B" w14:textId="5B0B55C2" w:rsidR="00AE70AB" w:rsidRDefault="00AE70AB" w:rsidP="00B2151A">
      <w:pPr>
        <w:pStyle w:val="affd"/>
        <w:spacing w:before="120" w:after="120"/>
        <w:rPr>
          <w:rFonts w:hint="eastAsia"/>
        </w:rPr>
      </w:pPr>
      <w:bookmarkStart w:id="81" w:name="_Toc230956611"/>
      <w:r>
        <w:rPr>
          <w:rFonts w:hint="eastAsia"/>
        </w:rPr>
        <w:t>故障下耦合控制</w:t>
      </w:r>
      <w:bookmarkEnd w:id="81"/>
    </w:p>
    <w:p w14:paraId="493A888B" w14:textId="5CE5EC56" w:rsidR="00AE70AB" w:rsidRDefault="00AE70AB" w:rsidP="00B2151A">
      <w:pPr>
        <w:pStyle w:val="afffffffff3"/>
        <w:rPr>
          <w:rFonts w:hint="eastAsia"/>
        </w:rPr>
      </w:pPr>
      <w:r>
        <w:rPr>
          <w:rFonts w:hint="eastAsia"/>
        </w:rPr>
        <w:t>在电网发生不对称故障时，控制策略应同时满足故障穿越能力和三相不平衡度要求。控制系统应通过负序电流抑制和正序电压支撑的协同控制，在保证穿越成功的同时，将三相电压不平衡度控制在5%以下。</w:t>
      </w:r>
    </w:p>
    <w:p w14:paraId="231977D5" w14:textId="104BAF77" w:rsidR="00AE70AB" w:rsidRDefault="00AE70AB" w:rsidP="00B2151A">
      <w:pPr>
        <w:pStyle w:val="afffffffff3"/>
        <w:rPr>
          <w:rFonts w:hint="eastAsia"/>
        </w:rPr>
      </w:pPr>
      <w:r>
        <w:rPr>
          <w:rFonts w:hint="eastAsia"/>
        </w:rPr>
        <w:t>在电网发生谐波畸变故障时，控制系统应在保证风电机组不脱网的前提下，与有源滤波器协调动作，优先滤除产生谐振的特定次谐波。</w:t>
      </w:r>
    </w:p>
    <w:p w14:paraId="3F17F393" w14:textId="0925CD36" w:rsidR="00AE70AB" w:rsidRDefault="00AE70AB" w:rsidP="00B2151A">
      <w:pPr>
        <w:pStyle w:val="afffffffff3"/>
        <w:rPr>
          <w:rFonts w:hint="eastAsia"/>
        </w:rPr>
      </w:pPr>
      <w:r>
        <w:rPr>
          <w:rFonts w:hint="eastAsia"/>
        </w:rPr>
        <w:t>在电网发生电压暂降故障时，控制系统应按预设的优先级顺序分配无功容量：首先用于满足低电压穿越的无功电流注入要求，剩余容量用于谐波滤除和三相不平衡补偿。</w:t>
      </w:r>
    </w:p>
    <w:p w14:paraId="2A0EDC2E" w14:textId="0A3E3A35" w:rsidR="00AE70AB" w:rsidRDefault="00AE70AB" w:rsidP="00B2151A">
      <w:pPr>
        <w:pStyle w:val="afffffffff3"/>
        <w:rPr>
          <w:rFonts w:hint="eastAsia"/>
        </w:rPr>
      </w:pPr>
      <w:r>
        <w:rPr>
          <w:rFonts w:hint="eastAsia"/>
        </w:rPr>
        <w:t>在多重故障叠加（如谐波畸变与电压暂降同时发生）的极端工况下，控制系统应优先保证故障穿越成功，电能质量控制可降级运行，但不应完全退出。</w:t>
      </w:r>
    </w:p>
    <w:p w14:paraId="7DBBE161" w14:textId="286807AB" w:rsidR="00AE70AB" w:rsidRDefault="00AE70AB" w:rsidP="00AE70AB">
      <w:pPr>
        <w:pStyle w:val="affc"/>
        <w:spacing w:before="240" w:after="240"/>
        <w:rPr>
          <w:rFonts w:hint="eastAsia"/>
        </w:rPr>
      </w:pPr>
      <w:bookmarkStart w:id="82" w:name="_Toc230956612"/>
      <w:r>
        <w:rPr>
          <w:rFonts w:hint="eastAsia"/>
        </w:rPr>
        <w:t>控制参数与整定</w:t>
      </w:r>
      <w:bookmarkEnd w:id="82"/>
    </w:p>
    <w:p w14:paraId="2BC24432" w14:textId="42972226" w:rsidR="00AE70AB" w:rsidRDefault="00AE70AB" w:rsidP="00B2151A">
      <w:pPr>
        <w:pStyle w:val="affd"/>
        <w:spacing w:before="120" w:after="120"/>
        <w:rPr>
          <w:rFonts w:hint="eastAsia"/>
        </w:rPr>
      </w:pPr>
      <w:bookmarkStart w:id="83" w:name="_Toc230956613"/>
      <w:r>
        <w:rPr>
          <w:rFonts w:hint="eastAsia"/>
        </w:rPr>
        <w:t>容错控制参数</w:t>
      </w:r>
      <w:bookmarkEnd w:id="83"/>
    </w:p>
    <w:p w14:paraId="7670BFBF" w14:textId="0F0D1EA5" w:rsidR="00AE70AB" w:rsidRPr="00B2151A" w:rsidRDefault="00AE70AB" w:rsidP="00B2151A">
      <w:pPr>
        <w:pStyle w:val="afffffffff3"/>
      </w:pPr>
      <w:r>
        <w:rPr>
          <w:rFonts w:hint="eastAsia"/>
        </w:rPr>
        <w:t>低电压穿越控制参数包括无功电流增益系数、有功功率恢复速率、电压跌落检测阈值等，具体参数范围应符合表6的规定。</w:t>
      </w:r>
    </w:p>
    <w:p w14:paraId="3E938DF3" w14:textId="5F5A5B28" w:rsidR="00AE70AB" w:rsidRDefault="00AE70AB" w:rsidP="00AE70AB">
      <w:pPr>
        <w:pStyle w:val="aff2"/>
        <w:spacing w:before="120" w:after="120"/>
      </w:pPr>
      <w:r>
        <w:rPr>
          <w:rFonts w:hint="eastAsia"/>
        </w:rPr>
        <w:t>低电压穿越控制参数范围</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E70AB" w14:paraId="0D212538" w14:textId="77777777" w:rsidTr="00AE70AB">
        <w:trPr>
          <w:tblHeader/>
          <w:jc w:val="center"/>
        </w:trPr>
        <w:tc>
          <w:tcPr>
            <w:tcW w:w="3110" w:type="dxa"/>
            <w:tcBorders>
              <w:top w:val="single" w:sz="8" w:space="0" w:color="auto"/>
              <w:bottom w:val="single" w:sz="8" w:space="0" w:color="auto"/>
            </w:tcBorders>
            <w:vAlign w:val="center"/>
          </w:tcPr>
          <w:p w14:paraId="2A406A19" w14:textId="0D9DD3C9" w:rsidR="00AE70AB" w:rsidRDefault="00AE70AB" w:rsidP="00AE70AB">
            <w:pPr>
              <w:pStyle w:val="afffffffffb"/>
              <w:rPr>
                <w:rFonts w:hint="eastAsia"/>
              </w:rPr>
            </w:pPr>
            <w:r>
              <w:rPr>
                <w:rFonts w:ascii="Segoe UI" w:hAnsi="Segoe UI" w:cs="Segoe UI"/>
                <w:b/>
                <w:bCs/>
                <w:color w:val="0F1115"/>
              </w:rPr>
              <w:t>参数名称</w:t>
            </w:r>
          </w:p>
        </w:tc>
        <w:tc>
          <w:tcPr>
            <w:tcW w:w="3112" w:type="dxa"/>
            <w:tcBorders>
              <w:top w:val="single" w:sz="8" w:space="0" w:color="auto"/>
              <w:bottom w:val="single" w:sz="8" w:space="0" w:color="auto"/>
            </w:tcBorders>
            <w:vAlign w:val="center"/>
          </w:tcPr>
          <w:p w14:paraId="0433135B" w14:textId="7AD27F7C" w:rsidR="00AE70AB" w:rsidRDefault="00AE70AB" w:rsidP="00AE70AB">
            <w:pPr>
              <w:pStyle w:val="afffffffffb"/>
              <w:rPr>
                <w:rFonts w:hint="eastAsia"/>
              </w:rPr>
            </w:pPr>
            <w:r>
              <w:rPr>
                <w:rFonts w:ascii="Segoe UI" w:hAnsi="Segoe UI" w:cs="Segoe UI"/>
                <w:b/>
                <w:bCs/>
                <w:color w:val="0F1115"/>
              </w:rPr>
              <w:t>参数范围</w:t>
            </w:r>
          </w:p>
        </w:tc>
        <w:tc>
          <w:tcPr>
            <w:tcW w:w="3112" w:type="dxa"/>
            <w:tcBorders>
              <w:top w:val="single" w:sz="8" w:space="0" w:color="auto"/>
              <w:bottom w:val="single" w:sz="8" w:space="0" w:color="auto"/>
            </w:tcBorders>
            <w:vAlign w:val="center"/>
          </w:tcPr>
          <w:p w14:paraId="367A4E78" w14:textId="7871C476" w:rsidR="00AE70AB" w:rsidRDefault="00AE70AB" w:rsidP="00AE70AB">
            <w:pPr>
              <w:pStyle w:val="afffffffffb"/>
              <w:rPr>
                <w:rFonts w:hint="eastAsia"/>
              </w:rPr>
            </w:pPr>
            <w:r>
              <w:rPr>
                <w:rFonts w:ascii="Segoe UI" w:hAnsi="Segoe UI" w:cs="Segoe UI"/>
                <w:b/>
                <w:bCs/>
                <w:color w:val="0F1115"/>
              </w:rPr>
              <w:t>整定原则</w:t>
            </w:r>
          </w:p>
        </w:tc>
      </w:tr>
      <w:tr w:rsidR="00AE70AB" w14:paraId="181C99C5" w14:textId="77777777" w:rsidTr="00AE70AB">
        <w:trPr>
          <w:jc w:val="center"/>
        </w:trPr>
        <w:tc>
          <w:tcPr>
            <w:tcW w:w="3110" w:type="dxa"/>
            <w:tcBorders>
              <w:top w:val="single" w:sz="8" w:space="0" w:color="auto"/>
            </w:tcBorders>
            <w:vAlign w:val="center"/>
          </w:tcPr>
          <w:p w14:paraId="4B9D7DBB" w14:textId="3F8ACBFE" w:rsidR="00AE70AB" w:rsidRDefault="00AE70AB" w:rsidP="00AE70AB">
            <w:pPr>
              <w:pStyle w:val="afffffffffb"/>
              <w:rPr>
                <w:rFonts w:hint="eastAsia"/>
              </w:rPr>
            </w:pPr>
            <w:r>
              <w:rPr>
                <w:rFonts w:ascii="Segoe UI" w:hAnsi="Segoe UI" w:cs="Segoe UI"/>
                <w:color w:val="0F1115"/>
              </w:rPr>
              <w:t>无功电流增益系数</w:t>
            </w:r>
          </w:p>
        </w:tc>
        <w:tc>
          <w:tcPr>
            <w:tcW w:w="3112" w:type="dxa"/>
            <w:tcBorders>
              <w:top w:val="single" w:sz="8" w:space="0" w:color="auto"/>
            </w:tcBorders>
            <w:vAlign w:val="center"/>
          </w:tcPr>
          <w:p w14:paraId="73ED4519" w14:textId="4AC0A31E" w:rsidR="00AE70AB" w:rsidRDefault="00AE70AB" w:rsidP="00AE70AB">
            <w:pPr>
              <w:pStyle w:val="afffffffffb"/>
              <w:rPr>
                <w:rFonts w:hint="eastAsia"/>
              </w:rPr>
            </w:pPr>
            <w:r>
              <w:rPr>
                <w:rFonts w:ascii="Segoe UI" w:hAnsi="Segoe UI" w:cs="Segoe UI"/>
                <w:color w:val="0F1115"/>
              </w:rPr>
              <w:t>1.0</w:t>
            </w:r>
            <w:r>
              <w:rPr>
                <w:rFonts w:ascii="Segoe UI" w:hAnsi="Segoe UI" w:cs="Segoe UI"/>
                <w:color w:val="0F1115"/>
              </w:rPr>
              <w:t>～</w:t>
            </w:r>
            <w:r>
              <w:rPr>
                <w:rFonts w:ascii="Segoe UI" w:hAnsi="Segoe UI" w:cs="Segoe UI"/>
                <w:color w:val="0F1115"/>
              </w:rPr>
              <w:t>2.0</w:t>
            </w:r>
          </w:p>
        </w:tc>
        <w:tc>
          <w:tcPr>
            <w:tcW w:w="3112" w:type="dxa"/>
            <w:tcBorders>
              <w:top w:val="single" w:sz="8" w:space="0" w:color="auto"/>
            </w:tcBorders>
            <w:vAlign w:val="center"/>
          </w:tcPr>
          <w:p w14:paraId="7080CBF0" w14:textId="5B3E998D" w:rsidR="00AE70AB" w:rsidRDefault="00AE70AB" w:rsidP="00AE70AB">
            <w:pPr>
              <w:pStyle w:val="afffffffffb"/>
              <w:rPr>
                <w:rFonts w:hint="eastAsia"/>
              </w:rPr>
            </w:pPr>
            <w:r>
              <w:rPr>
                <w:rFonts w:ascii="Segoe UI" w:hAnsi="Segoe UI" w:cs="Segoe UI"/>
                <w:color w:val="0F1115"/>
              </w:rPr>
              <w:t>根据电网短路比确定，</w:t>
            </w:r>
            <w:proofErr w:type="gramStart"/>
            <w:r>
              <w:rPr>
                <w:rFonts w:ascii="Segoe UI" w:hAnsi="Segoe UI" w:cs="Segoe UI"/>
                <w:color w:val="0F1115"/>
              </w:rPr>
              <w:t>弱电网取</w:t>
            </w:r>
            <w:proofErr w:type="gramEnd"/>
            <w:r>
              <w:rPr>
                <w:rFonts w:ascii="Segoe UI" w:hAnsi="Segoe UI" w:cs="Segoe UI"/>
                <w:color w:val="0F1115"/>
              </w:rPr>
              <w:t>高值</w:t>
            </w:r>
          </w:p>
        </w:tc>
      </w:tr>
      <w:tr w:rsidR="00AE70AB" w14:paraId="5AF263A9" w14:textId="77777777" w:rsidTr="00AE70AB">
        <w:trPr>
          <w:jc w:val="center"/>
        </w:trPr>
        <w:tc>
          <w:tcPr>
            <w:tcW w:w="3110" w:type="dxa"/>
            <w:vAlign w:val="center"/>
          </w:tcPr>
          <w:p w14:paraId="1C43DD7B" w14:textId="0B95A665" w:rsidR="00AE70AB" w:rsidRDefault="00AE70AB" w:rsidP="00AE70AB">
            <w:pPr>
              <w:pStyle w:val="afffffffffb"/>
              <w:rPr>
                <w:rFonts w:hint="eastAsia"/>
              </w:rPr>
            </w:pPr>
            <w:r>
              <w:rPr>
                <w:rFonts w:ascii="Segoe UI" w:hAnsi="Segoe UI" w:cs="Segoe UI"/>
                <w:color w:val="0F1115"/>
              </w:rPr>
              <w:t>电压跌落检测阈值</w:t>
            </w:r>
          </w:p>
        </w:tc>
        <w:tc>
          <w:tcPr>
            <w:tcW w:w="3112" w:type="dxa"/>
            <w:vAlign w:val="center"/>
          </w:tcPr>
          <w:p w14:paraId="72947306" w14:textId="071D20F3" w:rsidR="00AE70AB" w:rsidRDefault="00AE70AB" w:rsidP="00AE70AB">
            <w:pPr>
              <w:pStyle w:val="afffffffffb"/>
              <w:rPr>
                <w:rFonts w:hint="eastAsia"/>
              </w:rPr>
            </w:pPr>
            <w:r>
              <w:rPr>
                <w:rFonts w:ascii="Segoe UI" w:hAnsi="Segoe UI" w:cs="Segoe UI"/>
                <w:color w:val="0F1115"/>
              </w:rPr>
              <w:t>0.85Un</w:t>
            </w:r>
            <w:r>
              <w:rPr>
                <w:rFonts w:ascii="Segoe UI" w:hAnsi="Segoe UI" w:cs="Segoe UI"/>
                <w:color w:val="0F1115"/>
              </w:rPr>
              <w:t>～</w:t>
            </w:r>
            <w:r>
              <w:rPr>
                <w:rFonts w:ascii="Segoe UI" w:hAnsi="Segoe UI" w:cs="Segoe UI"/>
                <w:color w:val="0F1115"/>
              </w:rPr>
              <w:t>0.90Un</w:t>
            </w:r>
          </w:p>
        </w:tc>
        <w:tc>
          <w:tcPr>
            <w:tcW w:w="3112" w:type="dxa"/>
            <w:vAlign w:val="center"/>
          </w:tcPr>
          <w:p w14:paraId="440DA7FD" w14:textId="0385BCDC" w:rsidR="00AE70AB" w:rsidRDefault="00AE70AB" w:rsidP="00AE70AB">
            <w:pPr>
              <w:pStyle w:val="afffffffffb"/>
              <w:rPr>
                <w:rFonts w:hint="eastAsia"/>
              </w:rPr>
            </w:pPr>
            <w:r>
              <w:rPr>
                <w:rFonts w:ascii="Segoe UI" w:hAnsi="Segoe UI" w:cs="Segoe UI"/>
                <w:color w:val="0F1115"/>
              </w:rPr>
              <w:t>兼顾灵敏性和抗干扰性</w:t>
            </w:r>
          </w:p>
        </w:tc>
      </w:tr>
      <w:tr w:rsidR="00AE70AB" w14:paraId="4DD376D6" w14:textId="77777777" w:rsidTr="00AE70AB">
        <w:trPr>
          <w:jc w:val="center"/>
        </w:trPr>
        <w:tc>
          <w:tcPr>
            <w:tcW w:w="3110" w:type="dxa"/>
            <w:vAlign w:val="center"/>
          </w:tcPr>
          <w:p w14:paraId="1FE62090" w14:textId="3CAAE856" w:rsidR="00AE70AB" w:rsidRDefault="00AE70AB" w:rsidP="00AE70AB">
            <w:pPr>
              <w:pStyle w:val="afffffffffb"/>
              <w:rPr>
                <w:rFonts w:hint="eastAsia"/>
              </w:rPr>
            </w:pPr>
            <w:r>
              <w:rPr>
                <w:rFonts w:ascii="Segoe UI" w:hAnsi="Segoe UI" w:cs="Segoe UI"/>
                <w:color w:val="0F1115"/>
              </w:rPr>
              <w:t>有功功率恢复速率</w:t>
            </w:r>
          </w:p>
        </w:tc>
        <w:tc>
          <w:tcPr>
            <w:tcW w:w="3112" w:type="dxa"/>
            <w:vAlign w:val="center"/>
          </w:tcPr>
          <w:p w14:paraId="5A7C09CE" w14:textId="03A00FBA" w:rsidR="00AE70AB" w:rsidRDefault="00AE70AB" w:rsidP="00AE70AB">
            <w:pPr>
              <w:pStyle w:val="afffffffffb"/>
              <w:rPr>
                <w:rFonts w:hint="eastAsia"/>
              </w:rPr>
            </w:pPr>
            <w:r>
              <w:rPr>
                <w:rFonts w:ascii="Segoe UI" w:hAnsi="Segoe UI" w:cs="Segoe UI"/>
                <w:color w:val="0F1115"/>
              </w:rPr>
              <w:t>20%Pn/min</w:t>
            </w:r>
            <w:r>
              <w:rPr>
                <w:rFonts w:ascii="Segoe UI" w:hAnsi="Segoe UI" w:cs="Segoe UI"/>
                <w:color w:val="0F1115"/>
              </w:rPr>
              <w:t>～</w:t>
            </w:r>
            <w:r>
              <w:rPr>
                <w:rFonts w:ascii="Segoe UI" w:hAnsi="Segoe UI" w:cs="Segoe UI"/>
                <w:color w:val="0F1115"/>
              </w:rPr>
              <w:t>40%Pn/min</w:t>
            </w:r>
          </w:p>
        </w:tc>
        <w:tc>
          <w:tcPr>
            <w:tcW w:w="3112" w:type="dxa"/>
            <w:vAlign w:val="center"/>
          </w:tcPr>
          <w:p w14:paraId="63910757" w14:textId="2E87F5F0" w:rsidR="00AE70AB" w:rsidRDefault="00AE70AB" w:rsidP="00AE70AB">
            <w:pPr>
              <w:pStyle w:val="afffffffffb"/>
              <w:rPr>
                <w:rFonts w:hint="eastAsia"/>
              </w:rPr>
            </w:pPr>
            <w:r>
              <w:rPr>
                <w:rFonts w:ascii="Segoe UI" w:hAnsi="Segoe UI" w:cs="Segoe UI"/>
                <w:color w:val="0F1115"/>
              </w:rPr>
              <w:t>根据电网频率调节能力确定</w:t>
            </w:r>
          </w:p>
        </w:tc>
      </w:tr>
      <w:tr w:rsidR="00AE70AB" w14:paraId="58FF9118" w14:textId="77777777" w:rsidTr="00AE70AB">
        <w:trPr>
          <w:jc w:val="center"/>
        </w:trPr>
        <w:tc>
          <w:tcPr>
            <w:tcW w:w="3110" w:type="dxa"/>
            <w:vAlign w:val="center"/>
          </w:tcPr>
          <w:p w14:paraId="4482CE9A" w14:textId="30F2C7D6" w:rsidR="00AE70AB" w:rsidRDefault="00AE70AB" w:rsidP="00AE70AB">
            <w:pPr>
              <w:pStyle w:val="afffffffffb"/>
              <w:rPr>
                <w:rFonts w:hint="eastAsia"/>
              </w:rPr>
            </w:pPr>
            <w:r>
              <w:rPr>
                <w:rFonts w:ascii="Segoe UI" w:hAnsi="Segoe UI" w:cs="Segoe UI"/>
                <w:color w:val="0F1115"/>
              </w:rPr>
              <w:t>故障清除后恢复时间</w:t>
            </w:r>
          </w:p>
        </w:tc>
        <w:tc>
          <w:tcPr>
            <w:tcW w:w="3112" w:type="dxa"/>
            <w:vAlign w:val="center"/>
          </w:tcPr>
          <w:p w14:paraId="693CC222" w14:textId="6CE939CD" w:rsidR="00AE70AB" w:rsidRDefault="00AE70AB" w:rsidP="00AE70AB">
            <w:pPr>
              <w:pStyle w:val="afffffffffb"/>
              <w:rPr>
                <w:rFonts w:hint="eastAsia"/>
              </w:rPr>
            </w:pPr>
            <w:r>
              <w:rPr>
                <w:rFonts w:ascii="Segoe UI" w:hAnsi="Segoe UI" w:cs="Segoe UI"/>
                <w:color w:val="0F1115"/>
              </w:rPr>
              <w:t>≤100ms</w:t>
            </w:r>
          </w:p>
        </w:tc>
        <w:tc>
          <w:tcPr>
            <w:tcW w:w="3112" w:type="dxa"/>
            <w:vAlign w:val="center"/>
          </w:tcPr>
          <w:p w14:paraId="5AF08A89" w14:textId="4A5B5E3D" w:rsidR="00AE70AB" w:rsidRDefault="00AE70AB" w:rsidP="00AE70AB">
            <w:pPr>
              <w:pStyle w:val="afffffffffb"/>
              <w:rPr>
                <w:rFonts w:hint="eastAsia"/>
              </w:rPr>
            </w:pPr>
            <w:r>
              <w:rPr>
                <w:rFonts w:ascii="Segoe UI" w:hAnsi="Segoe UI" w:cs="Segoe UI"/>
                <w:color w:val="0F1115"/>
              </w:rPr>
              <w:t>从电压恢复到动作完成</w:t>
            </w:r>
          </w:p>
        </w:tc>
      </w:tr>
      <w:tr w:rsidR="00AE70AB" w14:paraId="2179F37B" w14:textId="77777777" w:rsidTr="00AE70AB">
        <w:trPr>
          <w:jc w:val="center"/>
        </w:trPr>
        <w:tc>
          <w:tcPr>
            <w:tcW w:w="3110" w:type="dxa"/>
            <w:vAlign w:val="center"/>
          </w:tcPr>
          <w:p w14:paraId="5F6E3210" w14:textId="2E3B323D" w:rsidR="00AE70AB" w:rsidRDefault="00AE70AB" w:rsidP="00AE70AB">
            <w:pPr>
              <w:pStyle w:val="afffffffffb"/>
              <w:rPr>
                <w:rFonts w:hint="eastAsia"/>
              </w:rPr>
            </w:pPr>
            <w:r>
              <w:rPr>
                <w:rFonts w:ascii="Segoe UI" w:hAnsi="Segoe UI" w:cs="Segoe UI"/>
                <w:color w:val="0F1115"/>
              </w:rPr>
              <w:t>转子过流保护定值</w:t>
            </w:r>
          </w:p>
        </w:tc>
        <w:tc>
          <w:tcPr>
            <w:tcW w:w="3112" w:type="dxa"/>
            <w:vAlign w:val="center"/>
          </w:tcPr>
          <w:p w14:paraId="218382AE" w14:textId="30030D1A" w:rsidR="00AE70AB" w:rsidRDefault="00AE70AB" w:rsidP="00AE70AB">
            <w:pPr>
              <w:pStyle w:val="afffffffffb"/>
              <w:rPr>
                <w:rFonts w:hint="eastAsia"/>
              </w:rPr>
            </w:pPr>
            <w:r>
              <w:rPr>
                <w:rFonts w:ascii="Segoe UI" w:hAnsi="Segoe UI" w:cs="Segoe UI"/>
                <w:color w:val="0F1115"/>
              </w:rPr>
              <w:t>1.5I_N</w:t>
            </w:r>
            <w:r>
              <w:rPr>
                <w:rFonts w:ascii="Segoe UI" w:hAnsi="Segoe UI" w:cs="Segoe UI"/>
                <w:color w:val="0F1115"/>
              </w:rPr>
              <w:t>～</w:t>
            </w:r>
            <w:r>
              <w:rPr>
                <w:rFonts w:ascii="Segoe UI" w:hAnsi="Segoe UI" w:cs="Segoe UI"/>
                <w:color w:val="0F1115"/>
              </w:rPr>
              <w:t>2.0I_N</w:t>
            </w:r>
          </w:p>
        </w:tc>
        <w:tc>
          <w:tcPr>
            <w:tcW w:w="3112" w:type="dxa"/>
            <w:vAlign w:val="center"/>
          </w:tcPr>
          <w:p w14:paraId="4D391225" w14:textId="001A681B" w:rsidR="00AE70AB" w:rsidRDefault="00AE70AB" w:rsidP="00AE70AB">
            <w:pPr>
              <w:pStyle w:val="afffffffffb"/>
              <w:rPr>
                <w:rFonts w:hint="eastAsia"/>
              </w:rPr>
            </w:pPr>
            <w:r>
              <w:rPr>
                <w:rFonts w:ascii="Segoe UI" w:hAnsi="Segoe UI" w:cs="Segoe UI"/>
                <w:color w:val="0F1115"/>
              </w:rPr>
              <w:t>与</w:t>
            </w:r>
            <w:r>
              <w:rPr>
                <w:rFonts w:ascii="Segoe UI" w:hAnsi="Segoe UI" w:cs="Segoe UI"/>
                <w:color w:val="0F1115"/>
              </w:rPr>
              <w:t>IGBT</w:t>
            </w:r>
            <w:r>
              <w:rPr>
                <w:rFonts w:ascii="Segoe UI" w:hAnsi="Segoe UI" w:cs="Segoe UI"/>
                <w:color w:val="0F1115"/>
              </w:rPr>
              <w:t>耐受能力匹配</w:t>
            </w:r>
          </w:p>
        </w:tc>
      </w:tr>
    </w:tbl>
    <w:p w14:paraId="68A7A056" w14:textId="77777777" w:rsidR="00AE70AB" w:rsidRDefault="00AE70AB" w:rsidP="00AE70AB">
      <w:pPr>
        <w:pStyle w:val="afffff7"/>
        <w:ind w:firstLine="420"/>
        <w:rPr>
          <w:rFonts w:hint="eastAsia"/>
        </w:rPr>
      </w:pPr>
    </w:p>
    <w:p w14:paraId="3258BE49" w14:textId="055D621B" w:rsidR="00AE70AB" w:rsidRDefault="00AE70AB" w:rsidP="00B2151A">
      <w:pPr>
        <w:pStyle w:val="afffffffff3"/>
      </w:pPr>
      <w:r w:rsidRPr="00AE70AB">
        <w:t>高电压穿越控制参数包括感性无功电流增益系数、电压升高检测阈值和直流母线过压保护定值等，具体参数范围应符合表7的规定。</w:t>
      </w:r>
    </w:p>
    <w:p w14:paraId="58089AD7" w14:textId="606A7239" w:rsidR="00AE70AB" w:rsidRDefault="00AE70AB" w:rsidP="00AE70AB">
      <w:pPr>
        <w:pStyle w:val="aff2"/>
        <w:spacing w:before="120" w:after="120"/>
      </w:pPr>
      <w:r w:rsidRPr="00AE70AB">
        <w:t>高电压穿越控制参数范围</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E70AB" w14:paraId="74FE5658" w14:textId="77777777" w:rsidTr="00AE70AB">
        <w:trPr>
          <w:tblHeader/>
          <w:jc w:val="center"/>
        </w:trPr>
        <w:tc>
          <w:tcPr>
            <w:tcW w:w="3110" w:type="dxa"/>
            <w:tcBorders>
              <w:top w:val="single" w:sz="8" w:space="0" w:color="auto"/>
              <w:bottom w:val="single" w:sz="8" w:space="0" w:color="auto"/>
            </w:tcBorders>
            <w:vAlign w:val="center"/>
          </w:tcPr>
          <w:p w14:paraId="4B9DEE7E" w14:textId="74A0D377" w:rsidR="00AE70AB" w:rsidRDefault="00AE70AB" w:rsidP="00AE70AB">
            <w:pPr>
              <w:pStyle w:val="afffffffffb"/>
              <w:rPr>
                <w:rFonts w:hint="eastAsia"/>
              </w:rPr>
            </w:pPr>
            <w:r>
              <w:rPr>
                <w:rFonts w:ascii="Segoe UI" w:hAnsi="Segoe UI" w:cs="Segoe UI"/>
                <w:b/>
                <w:bCs/>
                <w:color w:val="0F1115"/>
              </w:rPr>
              <w:t>参数名称</w:t>
            </w:r>
          </w:p>
        </w:tc>
        <w:tc>
          <w:tcPr>
            <w:tcW w:w="3112" w:type="dxa"/>
            <w:tcBorders>
              <w:top w:val="single" w:sz="8" w:space="0" w:color="auto"/>
              <w:bottom w:val="single" w:sz="8" w:space="0" w:color="auto"/>
            </w:tcBorders>
            <w:vAlign w:val="center"/>
          </w:tcPr>
          <w:p w14:paraId="04D33596" w14:textId="58DD7490" w:rsidR="00AE70AB" w:rsidRDefault="00AE70AB" w:rsidP="00AE70AB">
            <w:pPr>
              <w:pStyle w:val="afffffffffb"/>
              <w:rPr>
                <w:rFonts w:hint="eastAsia"/>
              </w:rPr>
            </w:pPr>
            <w:r>
              <w:rPr>
                <w:rFonts w:ascii="Segoe UI" w:hAnsi="Segoe UI" w:cs="Segoe UI"/>
                <w:b/>
                <w:bCs/>
                <w:color w:val="0F1115"/>
              </w:rPr>
              <w:t>参数范围</w:t>
            </w:r>
          </w:p>
        </w:tc>
        <w:tc>
          <w:tcPr>
            <w:tcW w:w="3112" w:type="dxa"/>
            <w:tcBorders>
              <w:top w:val="single" w:sz="8" w:space="0" w:color="auto"/>
              <w:bottom w:val="single" w:sz="8" w:space="0" w:color="auto"/>
            </w:tcBorders>
            <w:vAlign w:val="center"/>
          </w:tcPr>
          <w:p w14:paraId="35BB7EDB" w14:textId="42CDADBA" w:rsidR="00AE70AB" w:rsidRDefault="00AE70AB" w:rsidP="00AE70AB">
            <w:pPr>
              <w:pStyle w:val="afffffffffb"/>
              <w:rPr>
                <w:rFonts w:hint="eastAsia"/>
              </w:rPr>
            </w:pPr>
            <w:r>
              <w:rPr>
                <w:rFonts w:ascii="Segoe UI" w:hAnsi="Segoe UI" w:cs="Segoe UI"/>
                <w:b/>
                <w:bCs/>
                <w:color w:val="0F1115"/>
              </w:rPr>
              <w:t>整定原则</w:t>
            </w:r>
          </w:p>
        </w:tc>
      </w:tr>
      <w:tr w:rsidR="00AE70AB" w14:paraId="08E5A2A8" w14:textId="77777777" w:rsidTr="00AE70AB">
        <w:trPr>
          <w:jc w:val="center"/>
        </w:trPr>
        <w:tc>
          <w:tcPr>
            <w:tcW w:w="3110" w:type="dxa"/>
            <w:tcBorders>
              <w:top w:val="single" w:sz="8" w:space="0" w:color="auto"/>
            </w:tcBorders>
            <w:vAlign w:val="center"/>
          </w:tcPr>
          <w:p w14:paraId="5C437669" w14:textId="678E843F" w:rsidR="00AE70AB" w:rsidRDefault="00AE70AB" w:rsidP="00AE70AB">
            <w:pPr>
              <w:pStyle w:val="afffffffffb"/>
              <w:rPr>
                <w:rFonts w:hint="eastAsia"/>
              </w:rPr>
            </w:pPr>
            <w:r>
              <w:rPr>
                <w:rFonts w:ascii="Segoe UI" w:hAnsi="Segoe UI" w:cs="Segoe UI"/>
                <w:color w:val="0F1115"/>
              </w:rPr>
              <w:t>感性无功电流增益系数</w:t>
            </w:r>
          </w:p>
        </w:tc>
        <w:tc>
          <w:tcPr>
            <w:tcW w:w="3112" w:type="dxa"/>
            <w:tcBorders>
              <w:top w:val="single" w:sz="8" w:space="0" w:color="auto"/>
            </w:tcBorders>
            <w:vAlign w:val="center"/>
          </w:tcPr>
          <w:p w14:paraId="23229182" w14:textId="61745042" w:rsidR="00AE70AB" w:rsidRDefault="00AE70AB" w:rsidP="00AE70AB">
            <w:pPr>
              <w:pStyle w:val="afffffffffb"/>
              <w:rPr>
                <w:rFonts w:hint="eastAsia"/>
              </w:rPr>
            </w:pPr>
            <w:r>
              <w:rPr>
                <w:rFonts w:ascii="Segoe UI" w:hAnsi="Segoe UI" w:cs="Segoe UI"/>
                <w:color w:val="0F1115"/>
              </w:rPr>
              <w:t>1.0</w:t>
            </w:r>
            <w:r>
              <w:rPr>
                <w:rFonts w:ascii="Segoe UI" w:hAnsi="Segoe UI" w:cs="Segoe UI"/>
                <w:color w:val="0F1115"/>
              </w:rPr>
              <w:t>～</w:t>
            </w:r>
            <w:r>
              <w:rPr>
                <w:rFonts w:ascii="Segoe UI" w:hAnsi="Segoe UI" w:cs="Segoe UI"/>
                <w:color w:val="0F1115"/>
              </w:rPr>
              <w:t>1.5</w:t>
            </w:r>
          </w:p>
        </w:tc>
        <w:tc>
          <w:tcPr>
            <w:tcW w:w="3112" w:type="dxa"/>
            <w:tcBorders>
              <w:top w:val="single" w:sz="8" w:space="0" w:color="auto"/>
            </w:tcBorders>
            <w:vAlign w:val="center"/>
          </w:tcPr>
          <w:p w14:paraId="0034E945" w14:textId="4637D8FB" w:rsidR="00AE70AB" w:rsidRDefault="00AE70AB" w:rsidP="00AE70AB">
            <w:pPr>
              <w:pStyle w:val="afffffffffb"/>
              <w:rPr>
                <w:rFonts w:hint="eastAsia"/>
              </w:rPr>
            </w:pPr>
            <w:r>
              <w:rPr>
                <w:rFonts w:ascii="Segoe UI" w:hAnsi="Segoe UI" w:cs="Segoe UI"/>
                <w:color w:val="0F1115"/>
              </w:rPr>
              <w:t>根据电网短路比确定</w:t>
            </w:r>
          </w:p>
        </w:tc>
      </w:tr>
      <w:tr w:rsidR="00AE70AB" w14:paraId="3F51427A" w14:textId="77777777" w:rsidTr="00AE70AB">
        <w:trPr>
          <w:jc w:val="center"/>
        </w:trPr>
        <w:tc>
          <w:tcPr>
            <w:tcW w:w="3110" w:type="dxa"/>
            <w:vAlign w:val="center"/>
          </w:tcPr>
          <w:p w14:paraId="6C9DCF69" w14:textId="678BE953" w:rsidR="00AE70AB" w:rsidRDefault="00AE70AB" w:rsidP="00AE70AB">
            <w:pPr>
              <w:pStyle w:val="afffffffffb"/>
              <w:rPr>
                <w:rFonts w:hint="eastAsia"/>
              </w:rPr>
            </w:pPr>
            <w:r>
              <w:rPr>
                <w:rFonts w:ascii="Segoe UI" w:hAnsi="Segoe UI" w:cs="Segoe UI"/>
                <w:color w:val="0F1115"/>
              </w:rPr>
              <w:t>电压升高检测阈值</w:t>
            </w:r>
          </w:p>
        </w:tc>
        <w:tc>
          <w:tcPr>
            <w:tcW w:w="3112" w:type="dxa"/>
            <w:vAlign w:val="center"/>
          </w:tcPr>
          <w:p w14:paraId="7D2AE931" w14:textId="7D8314AD" w:rsidR="00AE70AB" w:rsidRDefault="00AE70AB" w:rsidP="00AE70AB">
            <w:pPr>
              <w:pStyle w:val="afffffffffb"/>
              <w:rPr>
                <w:rFonts w:hint="eastAsia"/>
              </w:rPr>
            </w:pPr>
            <w:r>
              <w:rPr>
                <w:rFonts w:ascii="Segoe UI" w:hAnsi="Segoe UI" w:cs="Segoe UI"/>
                <w:color w:val="0F1115"/>
              </w:rPr>
              <w:t>1.08Un</w:t>
            </w:r>
            <w:r>
              <w:rPr>
                <w:rFonts w:ascii="Segoe UI" w:hAnsi="Segoe UI" w:cs="Segoe UI"/>
                <w:color w:val="0F1115"/>
              </w:rPr>
              <w:t>～</w:t>
            </w:r>
            <w:r>
              <w:rPr>
                <w:rFonts w:ascii="Segoe UI" w:hAnsi="Segoe UI" w:cs="Segoe UI"/>
                <w:color w:val="0F1115"/>
              </w:rPr>
              <w:t>1.10Un</w:t>
            </w:r>
          </w:p>
        </w:tc>
        <w:tc>
          <w:tcPr>
            <w:tcW w:w="3112" w:type="dxa"/>
            <w:vAlign w:val="center"/>
          </w:tcPr>
          <w:p w14:paraId="7240E9AB" w14:textId="28BD36E5" w:rsidR="00AE70AB" w:rsidRDefault="00AE70AB" w:rsidP="00AE70AB">
            <w:pPr>
              <w:pStyle w:val="afffffffffb"/>
              <w:rPr>
                <w:rFonts w:hint="eastAsia"/>
              </w:rPr>
            </w:pPr>
            <w:r>
              <w:rPr>
                <w:rFonts w:ascii="Segoe UI" w:hAnsi="Segoe UI" w:cs="Segoe UI"/>
                <w:color w:val="0F1115"/>
              </w:rPr>
              <w:t>避免频繁动作</w:t>
            </w:r>
          </w:p>
        </w:tc>
      </w:tr>
      <w:tr w:rsidR="00AE70AB" w14:paraId="27DEA4A4" w14:textId="77777777" w:rsidTr="00AE70AB">
        <w:trPr>
          <w:jc w:val="center"/>
        </w:trPr>
        <w:tc>
          <w:tcPr>
            <w:tcW w:w="3110" w:type="dxa"/>
            <w:vAlign w:val="center"/>
          </w:tcPr>
          <w:p w14:paraId="2B7017D1" w14:textId="7DEFC761" w:rsidR="00AE70AB" w:rsidRDefault="00AE70AB" w:rsidP="00AE70AB">
            <w:pPr>
              <w:pStyle w:val="afffffffffb"/>
              <w:rPr>
                <w:rFonts w:hint="eastAsia"/>
              </w:rPr>
            </w:pPr>
            <w:r>
              <w:rPr>
                <w:rFonts w:ascii="Segoe UI" w:hAnsi="Segoe UI" w:cs="Segoe UI"/>
                <w:color w:val="0F1115"/>
              </w:rPr>
              <w:t>直流母线过压保护定值</w:t>
            </w:r>
          </w:p>
        </w:tc>
        <w:tc>
          <w:tcPr>
            <w:tcW w:w="3112" w:type="dxa"/>
            <w:vAlign w:val="center"/>
          </w:tcPr>
          <w:p w14:paraId="064E6A12" w14:textId="72C0CC6C" w:rsidR="00AE70AB" w:rsidRDefault="00AE70AB" w:rsidP="00AE70AB">
            <w:pPr>
              <w:pStyle w:val="afffffffffb"/>
              <w:rPr>
                <w:rFonts w:hint="eastAsia"/>
              </w:rPr>
            </w:pPr>
            <w:r>
              <w:rPr>
                <w:rFonts w:ascii="Segoe UI" w:hAnsi="Segoe UI" w:cs="Segoe UI"/>
                <w:color w:val="0F1115"/>
              </w:rPr>
              <w:t>1.15Udc_n</w:t>
            </w:r>
            <w:r>
              <w:rPr>
                <w:rFonts w:ascii="Segoe UI" w:hAnsi="Segoe UI" w:cs="Segoe UI"/>
                <w:color w:val="0F1115"/>
              </w:rPr>
              <w:t>～</w:t>
            </w:r>
            <w:r>
              <w:rPr>
                <w:rFonts w:ascii="Segoe UI" w:hAnsi="Segoe UI" w:cs="Segoe UI"/>
                <w:color w:val="0F1115"/>
              </w:rPr>
              <w:t>1.20Udc_n</w:t>
            </w:r>
          </w:p>
        </w:tc>
        <w:tc>
          <w:tcPr>
            <w:tcW w:w="3112" w:type="dxa"/>
            <w:vAlign w:val="center"/>
          </w:tcPr>
          <w:p w14:paraId="0947F069" w14:textId="696F328F" w:rsidR="00AE70AB" w:rsidRDefault="00AE70AB" w:rsidP="00AE70AB">
            <w:pPr>
              <w:pStyle w:val="afffffffffb"/>
              <w:rPr>
                <w:rFonts w:hint="eastAsia"/>
              </w:rPr>
            </w:pPr>
            <w:r>
              <w:rPr>
                <w:rFonts w:ascii="Segoe UI" w:hAnsi="Segoe UI" w:cs="Segoe UI"/>
                <w:color w:val="0F1115"/>
              </w:rPr>
              <w:t>高于高电压穿越考核电压</w:t>
            </w:r>
            <w:proofErr w:type="gramStart"/>
            <w:r>
              <w:rPr>
                <w:rFonts w:ascii="Segoe UI" w:hAnsi="Segoe UI" w:cs="Segoe UI"/>
                <w:color w:val="0F1115"/>
              </w:rPr>
              <w:t>对应值</w:t>
            </w:r>
            <w:proofErr w:type="gramEnd"/>
          </w:p>
        </w:tc>
      </w:tr>
      <w:tr w:rsidR="00AE70AB" w14:paraId="26C5F63B" w14:textId="77777777" w:rsidTr="00AE70AB">
        <w:trPr>
          <w:jc w:val="center"/>
        </w:trPr>
        <w:tc>
          <w:tcPr>
            <w:tcW w:w="3110" w:type="dxa"/>
            <w:vAlign w:val="center"/>
          </w:tcPr>
          <w:p w14:paraId="235EFFC5" w14:textId="69F3845E" w:rsidR="00AE70AB" w:rsidRDefault="00AE70AB" w:rsidP="00AE70AB">
            <w:pPr>
              <w:pStyle w:val="afffffffffb"/>
              <w:rPr>
                <w:rFonts w:hint="eastAsia"/>
              </w:rPr>
            </w:pPr>
            <w:r>
              <w:rPr>
                <w:rFonts w:ascii="Segoe UI" w:hAnsi="Segoe UI" w:cs="Segoe UI"/>
                <w:color w:val="0F1115"/>
              </w:rPr>
              <w:lastRenderedPageBreak/>
              <w:t>有功功率降额速率</w:t>
            </w:r>
          </w:p>
        </w:tc>
        <w:tc>
          <w:tcPr>
            <w:tcW w:w="3112" w:type="dxa"/>
            <w:vAlign w:val="center"/>
          </w:tcPr>
          <w:p w14:paraId="0E86FA64" w14:textId="3E2A03FB" w:rsidR="00AE70AB" w:rsidRDefault="00AE70AB" w:rsidP="00AE70AB">
            <w:pPr>
              <w:pStyle w:val="afffffffffb"/>
              <w:rPr>
                <w:rFonts w:hint="eastAsia"/>
              </w:rPr>
            </w:pPr>
            <w:r>
              <w:rPr>
                <w:rFonts w:ascii="Segoe UI" w:hAnsi="Segoe UI" w:cs="Segoe UI"/>
                <w:color w:val="0F1115"/>
              </w:rPr>
              <w:t>20%Pn/min</w:t>
            </w:r>
            <w:r>
              <w:rPr>
                <w:rFonts w:ascii="Segoe UI" w:hAnsi="Segoe UI" w:cs="Segoe UI"/>
                <w:color w:val="0F1115"/>
              </w:rPr>
              <w:t>～</w:t>
            </w:r>
            <w:r>
              <w:rPr>
                <w:rFonts w:ascii="Segoe UI" w:hAnsi="Segoe UI" w:cs="Segoe UI"/>
                <w:color w:val="0F1115"/>
              </w:rPr>
              <w:t>50%Pn/min</w:t>
            </w:r>
          </w:p>
        </w:tc>
        <w:tc>
          <w:tcPr>
            <w:tcW w:w="3112" w:type="dxa"/>
            <w:vAlign w:val="center"/>
          </w:tcPr>
          <w:p w14:paraId="6B408F4A" w14:textId="6CE79B5C" w:rsidR="00AE70AB" w:rsidRDefault="00AE70AB" w:rsidP="00AE70AB">
            <w:pPr>
              <w:pStyle w:val="afffffffffb"/>
              <w:rPr>
                <w:rFonts w:hint="eastAsia"/>
              </w:rPr>
            </w:pPr>
            <w:r>
              <w:rPr>
                <w:rFonts w:ascii="Segoe UI" w:hAnsi="Segoe UI" w:cs="Segoe UI"/>
                <w:color w:val="0F1115"/>
              </w:rPr>
              <w:t>根据频率偏差确定</w:t>
            </w:r>
          </w:p>
        </w:tc>
      </w:tr>
    </w:tbl>
    <w:p w14:paraId="7B566AA9" w14:textId="77777777" w:rsidR="00AE70AB" w:rsidRDefault="00AE70AB" w:rsidP="00AE70AB">
      <w:pPr>
        <w:pStyle w:val="afffff7"/>
        <w:ind w:firstLine="420"/>
        <w:rPr>
          <w:rFonts w:hint="eastAsia"/>
        </w:rPr>
      </w:pPr>
    </w:p>
    <w:p w14:paraId="403EDF53" w14:textId="6A896831" w:rsidR="00AE70AB" w:rsidRDefault="00AE70AB" w:rsidP="00B2151A">
      <w:pPr>
        <w:pStyle w:val="affd"/>
        <w:spacing w:before="120" w:after="120"/>
        <w:rPr>
          <w:rFonts w:hint="eastAsia"/>
        </w:rPr>
      </w:pPr>
      <w:bookmarkStart w:id="84" w:name="_Toc230956614"/>
      <w:r>
        <w:rPr>
          <w:rFonts w:hint="eastAsia"/>
        </w:rPr>
        <w:t>电能质量控制参数</w:t>
      </w:r>
      <w:bookmarkEnd w:id="84"/>
    </w:p>
    <w:p w14:paraId="7285EEF1" w14:textId="5C5E8C09" w:rsidR="00AE70AB" w:rsidRPr="00B2151A" w:rsidRDefault="00AE70AB" w:rsidP="00B2151A">
      <w:pPr>
        <w:pStyle w:val="afffffffff3"/>
      </w:pPr>
      <w:r>
        <w:rPr>
          <w:rFonts w:hint="eastAsia"/>
        </w:rPr>
        <w:t>电能质量控制参数包括电压调节死区、无功功率响应时间、谐波补偿带宽等，具体参数范围应符合表8的规定。</w:t>
      </w:r>
    </w:p>
    <w:p w14:paraId="4A50D8DD" w14:textId="21758429" w:rsidR="00AE70AB" w:rsidRDefault="00AE70AB" w:rsidP="00AE70AB">
      <w:pPr>
        <w:pStyle w:val="aff2"/>
        <w:spacing w:before="120" w:after="120"/>
      </w:pPr>
      <w:r>
        <w:rPr>
          <w:rFonts w:hint="eastAsia"/>
        </w:rPr>
        <w:t>电能质量控制参数范围</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AE70AB" w14:paraId="7515C0FC" w14:textId="77777777" w:rsidTr="00AE70AB">
        <w:trPr>
          <w:tblHeader/>
          <w:jc w:val="center"/>
        </w:trPr>
        <w:tc>
          <w:tcPr>
            <w:tcW w:w="3110" w:type="dxa"/>
            <w:tcBorders>
              <w:top w:val="single" w:sz="8" w:space="0" w:color="auto"/>
              <w:bottom w:val="single" w:sz="8" w:space="0" w:color="auto"/>
            </w:tcBorders>
            <w:vAlign w:val="center"/>
          </w:tcPr>
          <w:p w14:paraId="51F42400" w14:textId="4FFFE448" w:rsidR="00AE70AB" w:rsidRDefault="00AE70AB" w:rsidP="00AE70AB">
            <w:pPr>
              <w:pStyle w:val="afffffffffb"/>
              <w:rPr>
                <w:rFonts w:hint="eastAsia"/>
              </w:rPr>
            </w:pPr>
            <w:r>
              <w:rPr>
                <w:rFonts w:ascii="Segoe UI" w:hAnsi="Segoe UI" w:cs="Segoe UI"/>
                <w:b/>
                <w:bCs/>
                <w:color w:val="0F1115"/>
              </w:rPr>
              <w:t>参数名称</w:t>
            </w:r>
          </w:p>
        </w:tc>
        <w:tc>
          <w:tcPr>
            <w:tcW w:w="3112" w:type="dxa"/>
            <w:tcBorders>
              <w:top w:val="single" w:sz="8" w:space="0" w:color="auto"/>
              <w:bottom w:val="single" w:sz="8" w:space="0" w:color="auto"/>
            </w:tcBorders>
            <w:vAlign w:val="center"/>
          </w:tcPr>
          <w:p w14:paraId="1E15FAA7" w14:textId="26E5900D" w:rsidR="00AE70AB" w:rsidRDefault="00AE70AB" w:rsidP="00AE70AB">
            <w:pPr>
              <w:pStyle w:val="afffffffffb"/>
              <w:rPr>
                <w:rFonts w:hint="eastAsia"/>
              </w:rPr>
            </w:pPr>
            <w:r>
              <w:rPr>
                <w:rFonts w:ascii="Segoe UI" w:hAnsi="Segoe UI" w:cs="Segoe UI"/>
                <w:b/>
                <w:bCs/>
                <w:color w:val="0F1115"/>
              </w:rPr>
              <w:t>参数范围</w:t>
            </w:r>
          </w:p>
        </w:tc>
        <w:tc>
          <w:tcPr>
            <w:tcW w:w="3112" w:type="dxa"/>
            <w:tcBorders>
              <w:top w:val="single" w:sz="8" w:space="0" w:color="auto"/>
              <w:bottom w:val="single" w:sz="8" w:space="0" w:color="auto"/>
            </w:tcBorders>
            <w:vAlign w:val="center"/>
          </w:tcPr>
          <w:p w14:paraId="4C3DACAA" w14:textId="4FD3F9CB" w:rsidR="00AE70AB" w:rsidRDefault="00AE70AB" w:rsidP="00AE70AB">
            <w:pPr>
              <w:pStyle w:val="afffffffffb"/>
              <w:rPr>
                <w:rFonts w:hint="eastAsia"/>
              </w:rPr>
            </w:pPr>
            <w:r>
              <w:rPr>
                <w:rFonts w:ascii="Segoe UI" w:hAnsi="Segoe UI" w:cs="Segoe UI"/>
                <w:b/>
                <w:bCs/>
                <w:color w:val="0F1115"/>
              </w:rPr>
              <w:t>整定原则</w:t>
            </w:r>
          </w:p>
        </w:tc>
      </w:tr>
      <w:tr w:rsidR="00AE70AB" w14:paraId="770BB68B" w14:textId="77777777" w:rsidTr="00AE70AB">
        <w:trPr>
          <w:jc w:val="center"/>
        </w:trPr>
        <w:tc>
          <w:tcPr>
            <w:tcW w:w="3110" w:type="dxa"/>
            <w:tcBorders>
              <w:top w:val="single" w:sz="8" w:space="0" w:color="auto"/>
            </w:tcBorders>
            <w:vAlign w:val="center"/>
          </w:tcPr>
          <w:p w14:paraId="5E996B79" w14:textId="1222CDFF" w:rsidR="00AE70AB" w:rsidRDefault="00AE70AB" w:rsidP="00AE70AB">
            <w:pPr>
              <w:pStyle w:val="afffffffffb"/>
              <w:rPr>
                <w:rFonts w:hint="eastAsia"/>
              </w:rPr>
            </w:pPr>
            <w:r>
              <w:rPr>
                <w:rFonts w:ascii="Segoe UI" w:hAnsi="Segoe UI" w:cs="Segoe UI"/>
                <w:color w:val="0F1115"/>
              </w:rPr>
              <w:t>电压调节死区</w:t>
            </w:r>
          </w:p>
        </w:tc>
        <w:tc>
          <w:tcPr>
            <w:tcW w:w="3112" w:type="dxa"/>
            <w:tcBorders>
              <w:top w:val="single" w:sz="8" w:space="0" w:color="auto"/>
            </w:tcBorders>
            <w:vAlign w:val="center"/>
          </w:tcPr>
          <w:p w14:paraId="3EBCD866" w14:textId="5C455CAB" w:rsidR="00AE70AB" w:rsidRDefault="00AE70AB" w:rsidP="00AE70AB">
            <w:pPr>
              <w:pStyle w:val="afffffffffb"/>
              <w:rPr>
                <w:rFonts w:hint="eastAsia"/>
              </w:rPr>
            </w:pPr>
            <w:r>
              <w:rPr>
                <w:rFonts w:ascii="Segoe UI" w:hAnsi="Segoe UI" w:cs="Segoe UI"/>
                <w:color w:val="0F1115"/>
              </w:rPr>
              <w:t>0.5%</w:t>
            </w:r>
            <w:r>
              <w:rPr>
                <w:rFonts w:ascii="Segoe UI" w:hAnsi="Segoe UI" w:cs="Segoe UI"/>
                <w:color w:val="0F1115"/>
              </w:rPr>
              <w:t>～</w:t>
            </w:r>
            <w:r>
              <w:rPr>
                <w:rFonts w:ascii="Segoe UI" w:hAnsi="Segoe UI" w:cs="Segoe UI"/>
                <w:color w:val="0F1115"/>
              </w:rPr>
              <w:t>2.0%</w:t>
            </w:r>
          </w:p>
        </w:tc>
        <w:tc>
          <w:tcPr>
            <w:tcW w:w="3112" w:type="dxa"/>
            <w:tcBorders>
              <w:top w:val="single" w:sz="8" w:space="0" w:color="auto"/>
            </w:tcBorders>
            <w:vAlign w:val="center"/>
          </w:tcPr>
          <w:p w14:paraId="6DC699EB" w14:textId="6C00EC54" w:rsidR="00AE70AB" w:rsidRDefault="00AE70AB" w:rsidP="00AE70AB">
            <w:pPr>
              <w:pStyle w:val="afffffffffb"/>
              <w:rPr>
                <w:rFonts w:hint="eastAsia"/>
              </w:rPr>
            </w:pPr>
            <w:r>
              <w:rPr>
                <w:rFonts w:ascii="Segoe UI" w:hAnsi="Segoe UI" w:cs="Segoe UI"/>
                <w:color w:val="0F1115"/>
              </w:rPr>
              <w:t>兼顾控制精度和装置寿命</w:t>
            </w:r>
          </w:p>
        </w:tc>
      </w:tr>
      <w:tr w:rsidR="00AE70AB" w14:paraId="0900DB52" w14:textId="77777777" w:rsidTr="00AE70AB">
        <w:trPr>
          <w:jc w:val="center"/>
        </w:trPr>
        <w:tc>
          <w:tcPr>
            <w:tcW w:w="3110" w:type="dxa"/>
            <w:vAlign w:val="center"/>
          </w:tcPr>
          <w:p w14:paraId="1766DB2C" w14:textId="7A77350B" w:rsidR="00AE70AB" w:rsidRDefault="00AE70AB" w:rsidP="00AE70AB">
            <w:pPr>
              <w:pStyle w:val="afffffffffb"/>
              <w:rPr>
                <w:rFonts w:hint="eastAsia"/>
              </w:rPr>
            </w:pPr>
            <w:r>
              <w:rPr>
                <w:rFonts w:ascii="Segoe UI" w:hAnsi="Segoe UI" w:cs="Segoe UI"/>
                <w:color w:val="0F1115"/>
              </w:rPr>
              <w:t>电压调节比例系数</w:t>
            </w:r>
          </w:p>
        </w:tc>
        <w:tc>
          <w:tcPr>
            <w:tcW w:w="3112" w:type="dxa"/>
            <w:vAlign w:val="center"/>
          </w:tcPr>
          <w:p w14:paraId="5FF2F761" w14:textId="4A3AE1CE" w:rsidR="00AE70AB" w:rsidRDefault="00AE70AB" w:rsidP="00AE70AB">
            <w:pPr>
              <w:pStyle w:val="afffffffffb"/>
              <w:rPr>
                <w:rFonts w:hint="eastAsia"/>
              </w:rPr>
            </w:pPr>
            <w:r>
              <w:rPr>
                <w:rFonts w:ascii="Segoe UI" w:hAnsi="Segoe UI" w:cs="Segoe UI"/>
                <w:color w:val="0F1115"/>
              </w:rPr>
              <w:t>1.0</w:t>
            </w:r>
            <w:r>
              <w:rPr>
                <w:rFonts w:ascii="Segoe UI" w:hAnsi="Segoe UI" w:cs="Segoe UI"/>
                <w:color w:val="0F1115"/>
              </w:rPr>
              <w:t>～</w:t>
            </w:r>
            <w:r>
              <w:rPr>
                <w:rFonts w:ascii="Segoe UI" w:hAnsi="Segoe UI" w:cs="Segoe UI"/>
                <w:color w:val="0F1115"/>
              </w:rPr>
              <w:t>5.0</w:t>
            </w:r>
          </w:p>
        </w:tc>
        <w:tc>
          <w:tcPr>
            <w:tcW w:w="3112" w:type="dxa"/>
            <w:vAlign w:val="center"/>
          </w:tcPr>
          <w:p w14:paraId="0709409F" w14:textId="4FF56A96" w:rsidR="00AE70AB" w:rsidRDefault="00AE70AB" w:rsidP="00AE70AB">
            <w:pPr>
              <w:pStyle w:val="afffffffffb"/>
              <w:rPr>
                <w:rFonts w:hint="eastAsia"/>
              </w:rPr>
            </w:pPr>
            <w:r>
              <w:rPr>
                <w:rFonts w:ascii="Segoe UI" w:hAnsi="Segoe UI" w:cs="Segoe UI"/>
                <w:color w:val="0F1115"/>
              </w:rPr>
              <w:t>根据系统无功电压灵敏度确定</w:t>
            </w:r>
          </w:p>
        </w:tc>
      </w:tr>
      <w:tr w:rsidR="00AE70AB" w14:paraId="78A204DA" w14:textId="77777777" w:rsidTr="00AE70AB">
        <w:trPr>
          <w:jc w:val="center"/>
        </w:trPr>
        <w:tc>
          <w:tcPr>
            <w:tcW w:w="3110" w:type="dxa"/>
            <w:vAlign w:val="center"/>
          </w:tcPr>
          <w:p w14:paraId="00EA9E2D" w14:textId="1506D2AA" w:rsidR="00AE70AB" w:rsidRDefault="00AE70AB" w:rsidP="00AE70AB">
            <w:pPr>
              <w:pStyle w:val="afffffffffb"/>
              <w:rPr>
                <w:rFonts w:hint="eastAsia"/>
              </w:rPr>
            </w:pPr>
            <w:r>
              <w:rPr>
                <w:rFonts w:ascii="Segoe UI" w:hAnsi="Segoe UI" w:cs="Segoe UI"/>
                <w:color w:val="0F1115"/>
              </w:rPr>
              <w:t>电压调节积分时间常数</w:t>
            </w:r>
          </w:p>
        </w:tc>
        <w:tc>
          <w:tcPr>
            <w:tcW w:w="3112" w:type="dxa"/>
            <w:vAlign w:val="center"/>
          </w:tcPr>
          <w:p w14:paraId="43C2DF77" w14:textId="41CC72E3" w:rsidR="00AE70AB" w:rsidRDefault="00AE70AB" w:rsidP="00AE70AB">
            <w:pPr>
              <w:pStyle w:val="afffffffffb"/>
              <w:rPr>
                <w:rFonts w:hint="eastAsia"/>
              </w:rPr>
            </w:pPr>
            <w:r>
              <w:rPr>
                <w:rFonts w:ascii="Segoe UI" w:hAnsi="Segoe UI" w:cs="Segoe UI"/>
                <w:color w:val="0F1115"/>
              </w:rPr>
              <w:t>1s</w:t>
            </w:r>
            <w:r>
              <w:rPr>
                <w:rFonts w:ascii="Segoe UI" w:hAnsi="Segoe UI" w:cs="Segoe UI"/>
                <w:color w:val="0F1115"/>
              </w:rPr>
              <w:t>～</w:t>
            </w:r>
            <w:r>
              <w:rPr>
                <w:rFonts w:ascii="Segoe UI" w:hAnsi="Segoe UI" w:cs="Segoe UI"/>
                <w:color w:val="0F1115"/>
              </w:rPr>
              <w:t>10s</w:t>
            </w:r>
          </w:p>
        </w:tc>
        <w:tc>
          <w:tcPr>
            <w:tcW w:w="3112" w:type="dxa"/>
            <w:vAlign w:val="center"/>
          </w:tcPr>
          <w:p w14:paraId="2603BE23" w14:textId="5B6051F8" w:rsidR="00AE70AB" w:rsidRDefault="00AE70AB" w:rsidP="00AE70AB">
            <w:pPr>
              <w:pStyle w:val="afffffffffb"/>
              <w:rPr>
                <w:rFonts w:hint="eastAsia"/>
              </w:rPr>
            </w:pPr>
            <w:r>
              <w:rPr>
                <w:rFonts w:ascii="Segoe UI" w:hAnsi="Segoe UI" w:cs="Segoe UI"/>
                <w:color w:val="0F1115"/>
              </w:rPr>
              <w:t>根据系统响应速度确定</w:t>
            </w:r>
          </w:p>
        </w:tc>
      </w:tr>
      <w:tr w:rsidR="00AE70AB" w14:paraId="4C831CD3" w14:textId="77777777" w:rsidTr="00AE70AB">
        <w:trPr>
          <w:jc w:val="center"/>
        </w:trPr>
        <w:tc>
          <w:tcPr>
            <w:tcW w:w="3110" w:type="dxa"/>
            <w:vAlign w:val="center"/>
          </w:tcPr>
          <w:p w14:paraId="7AA10B9D" w14:textId="19357954" w:rsidR="00AE70AB" w:rsidRDefault="00AE70AB" w:rsidP="00AE70AB">
            <w:pPr>
              <w:pStyle w:val="afffffffffb"/>
              <w:rPr>
                <w:rFonts w:hint="eastAsia"/>
              </w:rPr>
            </w:pPr>
            <w:r>
              <w:rPr>
                <w:rFonts w:ascii="Segoe UI" w:hAnsi="Segoe UI" w:cs="Segoe UI"/>
                <w:color w:val="0F1115"/>
              </w:rPr>
              <w:t>无功功率响应时间</w:t>
            </w:r>
          </w:p>
        </w:tc>
        <w:tc>
          <w:tcPr>
            <w:tcW w:w="3112" w:type="dxa"/>
            <w:vAlign w:val="center"/>
          </w:tcPr>
          <w:p w14:paraId="0F477FF2" w14:textId="337C4403" w:rsidR="00AE70AB" w:rsidRDefault="00AE70AB" w:rsidP="00AE70AB">
            <w:pPr>
              <w:pStyle w:val="afffffffffb"/>
              <w:rPr>
                <w:rFonts w:hint="eastAsia"/>
              </w:rPr>
            </w:pPr>
            <w:r>
              <w:rPr>
                <w:rFonts w:ascii="Segoe UI" w:hAnsi="Segoe UI" w:cs="Segoe UI"/>
                <w:color w:val="0F1115"/>
              </w:rPr>
              <w:t>≤30ms</w:t>
            </w:r>
          </w:p>
        </w:tc>
        <w:tc>
          <w:tcPr>
            <w:tcW w:w="3112" w:type="dxa"/>
            <w:vAlign w:val="center"/>
          </w:tcPr>
          <w:p w14:paraId="45042EC5" w14:textId="4149FF48" w:rsidR="00AE70AB" w:rsidRDefault="00AE70AB" w:rsidP="00AE70AB">
            <w:pPr>
              <w:pStyle w:val="afffffffffb"/>
              <w:rPr>
                <w:rFonts w:hint="eastAsia"/>
              </w:rPr>
            </w:pPr>
            <w:r>
              <w:rPr>
                <w:rFonts w:ascii="Segoe UI" w:hAnsi="Segoe UI" w:cs="Segoe UI"/>
                <w:color w:val="0F1115"/>
              </w:rPr>
              <w:t>SVG</w:t>
            </w:r>
            <w:r>
              <w:rPr>
                <w:rFonts w:ascii="Segoe UI" w:hAnsi="Segoe UI" w:cs="Segoe UI"/>
                <w:color w:val="0F1115"/>
              </w:rPr>
              <w:t>响应速度要求</w:t>
            </w:r>
          </w:p>
        </w:tc>
      </w:tr>
      <w:tr w:rsidR="00AE70AB" w14:paraId="0628EA23" w14:textId="77777777" w:rsidTr="00AE70AB">
        <w:trPr>
          <w:jc w:val="center"/>
        </w:trPr>
        <w:tc>
          <w:tcPr>
            <w:tcW w:w="3110" w:type="dxa"/>
            <w:vAlign w:val="center"/>
          </w:tcPr>
          <w:p w14:paraId="5CF59BA6" w14:textId="4ED33EFA" w:rsidR="00AE70AB" w:rsidRDefault="00AE70AB" w:rsidP="00AE70AB">
            <w:pPr>
              <w:pStyle w:val="afffffffffb"/>
              <w:rPr>
                <w:rFonts w:hint="eastAsia"/>
              </w:rPr>
            </w:pPr>
            <w:r>
              <w:rPr>
                <w:rFonts w:ascii="Segoe UI" w:hAnsi="Segoe UI" w:cs="Segoe UI"/>
                <w:color w:val="0F1115"/>
              </w:rPr>
              <w:t>谐波补偿带宽</w:t>
            </w:r>
          </w:p>
        </w:tc>
        <w:tc>
          <w:tcPr>
            <w:tcW w:w="3112" w:type="dxa"/>
            <w:vAlign w:val="center"/>
          </w:tcPr>
          <w:p w14:paraId="556116B4" w14:textId="1923E426" w:rsidR="00AE70AB" w:rsidRDefault="00AE70AB" w:rsidP="00AE70AB">
            <w:pPr>
              <w:pStyle w:val="afffffffffb"/>
              <w:rPr>
                <w:rFonts w:hint="eastAsia"/>
              </w:rPr>
            </w:pPr>
            <w:r>
              <w:rPr>
                <w:rFonts w:ascii="Segoe UI" w:hAnsi="Segoe UI" w:cs="Segoe UI"/>
                <w:color w:val="0F1115"/>
              </w:rPr>
              <w:t>2</w:t>
            </w:r>
            <w:r>
              <w:rPr>
                <w:rFonts w:ascii="Segoe UI" w:hAnsi="Segoe UI" w:cs="Segoe UI"/>
                <w:color w:val="0F1115"/>
              </w:rPr>
              <w:t>～</w:t>
            </w:r>
            <w:r>
              <w:rPr>
                <w:rFonts w:ascii="Segoe UI" w:hAnsi="Segoe UI" w:cs="Segoe UI"/>
                <w:color w:val="0F1115"/>
              </w:rPr>
              <w:t>50</w:t>
            </w:r>
            <w:r>
              <w:rPr>
                <w:rFonts w:ascii="Segoe UI" w:hAnsi="Segoe UI" w:cs="Segoe UI"/>
                <w:color w:val="0F1115"/>
              </w:rPr>
              <w:t>次</w:t>
            </w:r>
          </w:p>
        </w:tc>
        <w:tc>
          <w:tcPr>
            <w:tcW w:w="3112" w:type="dxa"/>
            <w:vAlign w:val="center"/>
          </w:tcPr>
          <w:p w14:paraId="08B0EAB5" w14:textId="10F44BCA" w:rsidR="00AE70AB" w:rsidRDefault="00AE70AB" w:rsidP="00AE70AB">
            <w:pPr>
              <w:pStyle w:val="afffffffffb"/>
              <w:rPr>
                <w:rFonts w:hint="eastAsia"/>
              </w:rPr>
            </w:pPr>
            <w:r>
              <w:rPr>
                <w:rFonts w:ascii="Segoe UI" w:hAnsi="Segoe UI" w:cs="Segoe UI"/>
                <w:color w:val="0F1115"/>
              </w:rPr>
              <w:t>覆盖主要谐波源</w:t>
            </w:r>
          </w:p>
        </w:tc>
      </w:tr>
      <w:tr w:rsidR="00AE70AB" w14:paraId="1B9FD8D1" w14:textId="77777777" w:rsidTr="00AE70AB">
        <w:trPr>
          <w:jc w:val="center"/>
        </w:trPr>
        <w:tc>
          <w:tcPr>
            <w:tcW w:w="3110" w:type="dxa"/>
            <w:vAlign w:val="center"/>
          </w:tcPr>
          <w:p w14:paraId="6AAB0605" w14:textId="070C50E3" w:rsidR="00AE70AB" w:rsidRDefault="00AE70AB" w:rsidP="00AE70AB">
            <w:pPr>
              <w:pStyle w:val="afffffffffb"/>
              <w:rPr>
                <w:rFonts w:hint="eastAsia"/>
              </w:rPr>
            </w:pPr>
            <w:r>
              <w:rPr>
                <w:rFonts w:ascii="Segoe UI" w:hAnsi="Segoe UI" w:cs="Segoe UI"/>
                <w:color w:val="0F1115"/>
              </w:rPr>
              <w:t>谐波补偿率</w:t>
            </w:r>
          </w:p>
        </w:tc>
        <w:tc>
          <w:tcPr>
            <w:tcW w:w="3112" w:type="dxa"/>
            <w:vAlign w:val="center"/>
          </w:tcPr>
          <w:p w14:paraId="3E12EEB2" w14:textId="7E87D965" w:rsidR="00AE70AB" w:rsidRDefault="00AE70AB" w:rsidP="00AE70AB">
            <w:pPr>
              <w:pStyle w:val="afffffffffb"/>
              <w:rPr>
                <w:rFonts w:hint="eastAsia"/>
              </w:rPr>
            </w:pPr>
            <w:r>
              <w:rPr>
                <w:rFonts w:ascii="Segoe UI" w:hAnsi="Segoe UI" w:cs="Segoe UI"/>
                <w:color w:val="0F1115"/>
              </w:rPr>
              <w:t>≥85%</w:t>
            </w:r>
          </w:p>
        </w:tc>
        <w:tc>
          <w:tcPr>
            <w:tcW w:w="3112" w:type="dxa"/>
            <w:vAlign w:val="center"/>
          </w:tcPr>
          <w:p w14:paraId="775BE652" w14:textId="3CABFC17" w:rsidR="00AE70AB" w:rsidRDefault="00AE70AB" w:rsidP="00AE70AB">
            <w:pPr>
              <w:pStyle w:val="afffffffffb"/>
              <w:rPr>
                <w:rFonts w:hint="eastAsia"/>
              </w:rPr>
            </w:pPr>
            <w:r>
              <w:rPr>
                <w:rFonts w:ascii="Segoe UI" w:hAnsi="Segoe UI" w:cs="Segoe UI"/>
                <w:color w:val="0F1115"/>
              </w:rPr>
              <w:t>治理效果要求</w:t>
            </w:r>
          </w:p>
        </w:tc>
      </w:tr>
    </w:tbl>
    <w:p w14:paraId="41B07F31" w14:textId="77777777" w:rsidR="00AE70AB" w:rsidRDefault="00AE70AB" w:rsidP="00AE70AB">
      <w:pPr>
        <w:pStyle w:val="afffff7"/>
        <w:ind w:firstLine="420"/>
        <w:rPr>
          <w:rFonts w:hint="eastAsia"/>
        </w:rPr>
      </w:pPr>
    </w:p>
    <w:p w14:paraId="6CA98D79" w14:textId="322F29B6" w:rsidR="00E01A09" w:rsidRDefault="00E01A09" w:rsidP="00B2151A">
      <w:pPr>
        <w:pStyle w:val="affd"/>
        <w:spacing w:before="120" w:after="120"/>
        <w:rPr>
          <w:rFonts w:hint="eastAsia"/>
        </w:rPr>
      </w:pPr>
      <w:bookmarkStart w:id="85" w:name="_Toc230956615"/>
      <w:r>
        <w:rPr>
          <w:rFonts w:hint="eastAsia"/>
        </w:rPr>
        <w:t>耦合协调参数</w:t>
      </w:r>
      <w:bookmarkEnd w:id="85"/>
    </w:p>
    <w:p w14:paraId="42684B17" w14:textId="3877ED0B" w:rsidR="00E01A09" w:rsidRDefault="00E01A09" w:rsidP="00B2151A">
      <w:pPr>
        <w:pStyle w:val="afffff7"/>
        <w:ind w:firstLine="420"/>
        <w:rPr>
          <w:rFonts w:hint="eastAsia"/>
        </w:rPr>
      </w:pPr>
      <w:r>
        <w:rPr>
          <w:rFonts w:hint="eastAsia"/>
        </w:rPr>
        <w:t>耦合协调参数包括控制优先级权重、模式切换阈值和协调时间尺度等，具体参数范围应符合表9的规定。</w:t>
      </w:r>
    </w:p>
    <w:p w14:paraId="6259F5D7" w14:textId="75D15494" w:rsidR="00AE70AB" w:rsidRDefault="00E01A09" w:rsidP="00E01A09">
      <w:pPr>
        <w:pStyle w:val="aff2"/>
        <w:spacing w:before="120" w:after="120"/>
      </w:pPr>
      <w:r>
        <w:rPr>
          <w:rFonts w:hint="eastAsia"/>
        </w:rPr>
        <w:t>耦合协调参数范围</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E01A09" w14:paraId="76627CF2" w14:textId="77777777" w:rsidTr="00E01A09">
        <w:trPr>
          <w:tblHeader/>
          <w:jc w:val="center"/>
        </w:trPr>
        <w:tc>
          <w:tcPr>
            <w:tcW w:w="3110" w:type="dxa"/>
            <w:tcBorders>
              <w:top w:val="single" w:sz="8" w:space="0" w:color="auto"/>
              <w:bottom w:val="single" w:sz="8" w:space="0" w:color="auto"/>
            </w:tcBorders>
            <w:vAlign w:val="center"/>
          </w:tcPr>
          <w:p w14:paraId="1363762E" w14:textId="370F4FD8" w:rsidR="00E01A09" w:rsidRDefault="00E01A09" w:rsidP="00E01A09">
            <w:pPr>
              <w:pStyle w:val="afffffffffb"/>
              <w:rPr>
                <w:rFonts w:hint="eastAsia"/>
              </w:rPr>
            </w:pPr>
            <w:r>
              <w:rPr>
                <w:rFonts w:ascii="Segoe UI" w:hAnsi="Segoe UI" w:cs="Segoe UI"/>
                <w:b/>
                <w:bCs/>
                <w:color w:val="0F1115"/>
              </w:rPr>
              <w:t>参数名称</w:t>
            </w:r>
          </w:p>
        </w:tc>
        <w:tc>
          <w:tcPr>
            <w:tcW w:w="3112" w:type="dxa"/>
            <w:tcBorders>
              <w:top w:val="single" w:sz="8" w:space="0" w:color="auto"/>
              <w:bottom w:val="single" w:sz="8" w:space="0" w:color="auto"/>
            </w:tcBorders>
            <w:vAlign w:val="center"/>
          </w:tcPr>
          <w:p w14:paraId="69B96F11" w14:textId="6176F2A6" w:rsidR="00E01A09" w:rsidRDefault="00E01A09" w:rsidP="00E01A09">
            <w:pPr>
              <w:pStyle w:val="afffffffffb"/>
              <w:rPr>
                <w:rFonts w:hint="eastAsia"/>
              </w:rPr>
            </w:pPr>
            <w:r>
              <w:rPr>
                <w:rFonts w:ascii="Segoe UI" w:hAnsi="Segoe UI" w:cs="Segoe UI"/>
                <w:b/>
                <w:bCs/>
                <w:color w:val="0F1115"/>
              </w:rPr>
              <w:t>参数范围</w:t>
            </w:r>
          </w:p>
        </w:tc>
        <w:tc>
          <w:tcPr>
            <w:tcW w:w="3112" w:type="dxa"/>
            <w:tcBorders>
              <w:top w:val="single" w:sz="8" w:space="0" w:color="auto"/>
              <w:bottom w:val="single" w:sz="8" w:space="0" w:color="auto"/>
            </w:tcBorders>
            <w:vAlign w:val="center"/>
          </w:tcPr>
          <w:p w14:paraId="09E6CD66" w14:textId="2B47BAB3" w:rsidR="00E01A09" w:rsidRDefault="00E01A09" w:rsidP="00E01A09">
            <w:pPr>
              <w:pStyle w:val="afffffffffb"/>
              <w:rPr>
                <w:rFonts w:hint="eastAsia"/>
              </w:rPr>
            </w:pPr>
            <w:r>
              <w:rPr>
                <w:rFonts w:ascii="Segoe UI" w:hAnsi="Segoe UI" w:cs="Segoe UI"/>
                <w:b/>
                <w:bCs/>
                <w:color w:val="0F1115"/>
              </w:rPr>
              <w:t>整定原则</w:t>
            </w:r>
          </w:p>
        </w:tc>
      </w:tr>
      <w:tr w:rsidR="00E01A09" w14:paraId="1779AE27" w14:textId="77777777" w:rsidTr="00E01A09">
        <w:trPr>
          <w:jc w:val="center"/>
        </w:trPr>
        <w:tc>
          <w:tcPr>
            <w:tcW w:w="3110" w:type="dxa"/>
            <w:tcBorders>
              <w:top w:val="single" w:sz="8" w:space="0" w:color="auto"/>
            </w:tcBorders>
            <w:vAlign w:val="center"/>
          </w:tcPr>
          <w:p w14:paraId="3B604747" w14:textId="79D22A2F" w:rsidR="00E01A09" w:rsidRDefault="00E01A09" w:rsidP="00E01A09">
            <w:pPr>
              <w:pStyle w:val="afffffffffb"/>
              <w:rPr>
                <w:rFonts w:hint="eastAsia"/>
              </w:rPr>
            </w:pPr>
            <w:r>
              <w:rPr>
                <w:rFonts w:ascii="Segoe UI" w:hAnsi="Segoe UI" w:cs="Segoe UI"/>
                <w:color w:val="0F1115"/>
              </w:rPr>
              <w:t>容错控制优先级权重</w:t>
            </w:r>
          </w:p>
        </w:tc>
        <w:tc>
          <w:tcPr>
            <w:tcW w:w="3112" w:type="dxa"/>
            <w:tcBorders>
              <w:top w:val="single" w:sz="8" w:space="0" w:color="auto"/>
            </w:tcBorders>
            <w:vAlign w:val="center"/>
          </w:tcPr>
          <w:p w14:paraId="779B2FE7" w14:textId="0EA94004" w:rsidR="00E01A09" w:rsidRDefault="00E01A09" w:rsidP="00E01A09">
            <w:pPr>
              <w:pStyle w:val="afffffffffb"/>
              <w:rPr>
                <w:rFonts w:hint="eastAsia"/>
              </w:rPr>
            </w:pPr>
            <w:r>
              <w:rPr>
                <w:rFonts w:ascii="Segoe UI" w:hAnsi="Segoe UI" w:cs="Segoe UI"/>
                <w:color w:val="0F1115"/>
              </w:rPr>
              <w:t>0.6</w:t>
            </w:r>
            <w:r>
              <w:rPr>
                <w:rFonts w:ascii="Segoe UI" w:hAnsi="Segoe UI" w:cs="Segoe UI"/>
                <w:color w:val="0F1115"/>
              </w:rPr>
              <w:t>～</w:t>
            </w:r>
            <w:r>
              <w:rPr>
                <w:rFonts w:ascii="Segoe UI" w:hAnsi="Segoe UI" w:cs="Segoe UI"/>
                <w:color w:val="0F1115"/>
              </w:rPr>
              <w:t>0.8</w:t>
            </w:r>
          </w:p>
        </w:tc>
        <w:tc>
          <w:tcPr>
            <w:tcW w:w="3112" w:type="dxa"/>
            <w:tcBorders>
              <w:top w:val="single" w:sz="8" w:space="0" w:color="auto"/>
            </w:tcBorders>
            <w:vAlign w:val="center"/>
          </w:tcPr>
          <w:p w14:paraId="1789AB34" w14:textId="0E09A582" w:rsidR="00E01A09" w:rsidRDefault="00E01A09" w:rsidP="00E01A09">
            <w:pPr>
              <w:pStyle w:val="afffffffffb"/>
              <w:rPr>
                <w:rFonts w:hint="eastAsia"/>
              </w:rPr>
            </w:pPr>
            <w:proofErr w:type="gramStart"/>
            <w:r>
              <w:rPr>
                <w:rFonts w:ascii="Segoe UI" w:hAnsi="Segoe UI" w:cs="Segoe UI"/>
                <w:color w:val="0F1115"/>
              </w:rPr>
              <w:t>弱电网取</w:t>
            </w:r>
            <w:proofErr w:type="gramEnd"/>
            <w:r>
              <w:rPr>
                <w:rFonts w:ascii="Segoe UI" w:hAnsi="Segoe UI" w:cs="Segoe UI"/>
                <w:color w:val="0F1115"/>
              </w:rPr>
              <w:t>高值</w:t>
            </w:r>
          </w:p>
        </w:tc>
      </w:tr>
      <w:tr w:rsidR="00E01A09" w14:paraId="306B0D19" w14:textId="77777777" w:rsidTr="00E01A09">
        <w:trPr>
          <w:jc w:val="center"/>
        </w:trPr>
        <w:tc>
          <w:tcPr>
            <w:tcW w:w="3110" w:type="dxa"/>
            <w:vAlign w:val="center"/>
          </w:tcPr>
          <w:p w14:paraId="321AD3DA" w14:textId="231F2DB7" w:rsidR="00E01A09" w:rsidRDefault="00E01A09" w:rsidP="00E01A09">
            <w:pPr>
              <w:pStyle w:val="afffffffffb"/>
              <w:rPr>
                <w:rFonts w:hint="eastAsia"/>
              </w:rPr>
            </w:pPr>
            <w:r>
              <w:rPr>
                <w:rFonts w:ascii="Segoe UI" w:hAnsi="Segoe UI" w:cs="Segoe UI"/>
                <w:color w:val="0F1115"/>
              </w:rPr>
              <w:t>电能质量控制优先级权重</w:t>
            </w:r>
          </w:p>
        </w:tc>
        <w:tc>
          <w:tcPr>
            <w:tcW w:w="3112" w:type="dxa"/>
            <w:vAlign w:val="center"/>
          </w:tcPr>
          <w:p w14:paraId="4A3E2930" w14:textId="7E2995E0" w:rsidR="00E01A09" w:rsidRDefault="00E01A09" w:rsidP="00E01A09">
            <w:pPr>
              <w:pStyle w:val="afffffffffb"/>
              <w:rPr>
                <w:rFonts w:hint="eastAsia"/>
              </w:rPr>
            </w:pPr>
            <w:r>
              <w:rPr>
                <w:rFonts w:ascii="Segoe UI" w:hAnsi="Segoe UI" w:cs="Segoe UI"/>
                <w:color w:val="0F1115"/>
              </w:rPr>
              <w:t>0.2</w:t>
            </w:r>
            <w:r>
              <w:rPr>
                <w:rFonts w:ascii="Segoe UI" w:hAnsi="Segoe UI" w:cs="Segoe UI"/>
                <w:color w:val="0F1115"/>
              </w:rPr>
              <w:t>～</w:t>
            </w:r>
            <w:r>
              <w:rPr>
                <w:rFonts w:ascii="Segoe UI" w:hAnsi="Segoe UI" w:cs="Segoe UI"/>
                <w:color w:val="0F1115"/>
              </w:rPr>
              <w:t>0.4</w:t>
            </w:r>
          </w:p>
        </w:tc>
        <w:tc>
          <w:tcPr>
            <w:tcW w:w="3112" w:type="dxa"/>
            <w:vAlign w:val="center"/>
          </w:tcPr>
          <w:p w14:paraId="4DBEEBDB" w14:textId="1C67AEC2" w:rsidR="00E01A09" w:rsidRDefault="00E01A09" w:rsidP="00E01A09">
            <w:pPr>
              <w:pStyle w:val="afffffffffb"/>
              <w:rPr>
                <w:rFonts w:hint="eastAsia"/>
              </w:rPr>
            </w:pPr>
            <w:r>
              <w:rPr>
                <w:rFonts w:ascii="Segoe UI" w:hAnsi="Segoe UI" w:cs="Segoe UI"/>
                <w:color w:val="0F1115"/>
              </w:rPr>
              <w:t>常规电网取中值</w:t>
            </w:r>
          </w:p>
        </w:tc>
      </w:tr>
      <w:tr w:rsidR="00E01A09" w14:paraId="37451F42" w14:textId="77777777" w:rsidTr="00E01A09">
        <w:trPr>
          <w:jc w:val="center"/>
        </w:trPr>
        <w:tc>
          <w:tcPr>
            <w:tcW w:w="3110" w:type="dxa"/>
            <w:vAlign w:val="center"/>
          </w:tcPr>
          <w:p w14:paraId="15E23813" w14:textId="50A81008" w:rsidR="00E01A09" w:rsidRDefault="00E01A09" w:rsidP="00E01A09">
            <w:pPr>
              <w:pStyle w:val="afffffffffb"/>
              <w:rPr>
                <w:rFonts w:hint="eastAsia"/>
              </w:rPr>
            </w:pPr>
            <w:r>
              <w:rPr>
                <w:rFonts w:ascii="Segoe UI" w:hAnsi="Segoe UI" w:cs="Segoe UI"/>
                <w:color w:val="0F1115"/>
              </w:rPr>
              <w:t>故障穿越模式切换阈值</w:t>
            </w:r>
          </w:p>
        </w:tc>
        <w:tc>
          <w:tcPr>
            <w:tcW w:w="3112" w:type="dxa"/>
            <w:vAlign w:val="center"/>
          </w:tcPr>
          <w:p w14:paraId="228DE907" w14:textId="5A7BEEA7" w:rsidR="00E01A09" w:rsidRDefault="00E01A09" w:rsidP="00E01A09">
            <w:pPr>
              <w:pStyle w:val="afffffffffb"/>
              <w:rPr>
                <w:rFonts w:hint="eastAsia"/>
              </w:rPr>
            </w:pPr>
            <w:r>
              <w:rPr>
                <w:rFonts w:ascii="Segoe UI" w:hAnsi="Segoe UI" w:cs="Segoe UI"/>
                <w:color w:val="0F1115"/>
              </w:rPr>
              <w:t>根据故障类型确定</w:t>
            </w:r>
          </w:p>
        </w:tc>
        <w:tc>
          <w:tcPr>
            <w:tcW w:w="3112" w:type="dxa"/>
            <w:vAlign w:val="center"/>
          </w:tcPr>
          <w:p w14:paraId="393166E5" w14:textId="5F7F5E26" w:rsidR="00E01A09" w:rsidRDefault="00E01A09" w:rsidP="00E01A09">
            <w:pPr>
              <w:pStyle w:val="afffffffffb"/>
              <w:rPr>
                <w:rFonts w:hint="eastAsia"/>
              </w:rPr>
            </w:pPr>
            <w:r>
              <w:rPr>
                <w:rFonts w:ascii="Segoe UI" w:hAnsi="Segoe UI" w:cs="Segoe UI"/>
                <w:color w:val="0F1115"/>
              </w:rPr>
              <w:t>兼顾灵敏性和可靠性</w:t>
            </w:r>
          </w:p>
        </w:tc>
      </w:tr>
      <w:tr w:rsidR="00E01A09" w14:paraId="16AB8F2B" w14:textId="77777777" w:rsidTr="00E01A09">
        <w:trPr>
          <w:jc w:val="center"/>
        </w:trPr>
        <w:tc>
          <w:tcPr>
            <w:tcW w:w="3110" w:type="dxa"/>
            <w:vAlign w:val="center"/>
          </w:tcPr>
          <w:p w14:paraId="71CCE610" w14:textId="344BBDB5" w:rsidR="00E01A09" w:rsidRDefault="00E01A09" w:rsidP="00E01A09">
            <w:pPr>
              <w:pStyle w:val="afffffffffb"/>
              <w:rPr>
                <w:rFonts w:hint="eastAsia"/>
              </w:rPr>
            </w:pPr>
            <w:r>
              <w:rPr>
                <w:rFonts w:ascii="Segoe UI" w:hAnsi="Segoe UI" w:cs="Segoe UI"/>
                <w:color w:val="0F1115"/>
              </w:rPr>
              <w:t>控制模式切换时间</w:t>
            </w:r>
          </w:p>
        </w:tc>
        <w:tc>
          <w:tcPr>
            <w:tcW w:w="3112" w:type="dxa"/>
            <w:vAlign w:val="center"/>
          </w:tcPr>
          <w:p w14:paraId="5CA2F1C4" w14:textId="58B9A3CA" w:rsidR="00E01A09" w:rsidRDefault="00E01A09" w:rsidP="00E01A09">
            <w:pPr>
              <w:pStyle w:val="afffffffffb"/>
              <w:rPr>
                <w:rFonts w:hint="eastAsia"/>
              </w:rPr>
            </w:pPr>
            <w:r>
              <w:rPr>
                <w:rFonts w:ascii="Segoe UI" w:hAnsi="Segoe UI" w:cs="Segoe UI"/>
                <w:color w:val="0F1115"/>
              </w:rPr>
              <w:t>≤50ms</w:t>
            </w:r>
          </w:p>
        </w:tc>
        <w:tc>
          <w:tcPr>
            <w:tcW w:w="3112" w:type="dxa"/>
            <w:vAlign w:val="center"/>
          </w:tcPr>
          <w:p w14:paraId="7221D314" w14:textId="64CD70D2" w:rsidR="00E01A09" w:rsidRDefault="00E01A09" w:rsidP="00E01A09">
            <w:pPr>
              <w:pStyle w:val="afffffffffb"/>
              <w:rPr>
                <w:rFonts w:hint="eastAsia"/>
              </w:rPr>
            </w:pPr>
            <w:r>
              <w:rPr>
                <w:rFonts w:ascii="Segoe UI" w:hAnsi="Segoe UI" w:cs="Segoe UI"/>
                <w:color w:val="0F1115"/>
              </w:rPr>
              <w:t>从故障检测到控制切换</w:t>
            </w:r>
          </w:p>
        </w:tc>
      </w:tr>
      <w:tr w:rsidR="00E01A09" w14:paraId="700BDAFB" w14:textId="77777777" w:rsidTr="00E01A09">
        <w:trPr>
          <w:jc w:val="center"/>
        </w:trPr>
        <w:tc>
          <w:tcPr>
            <w:tcW w:w="3110" w:type="dxa"/>
            <w:vAlign w:val="center"/>
          </w:tcPr>
          <w:p w14:paraId="4EA0237C" w14:textId="386E0C78" w:rsidR="00E01A09" w:rsidRDefault="00E01A09" w:rsidP="00E01A09">
            <w:pPr>
              <w:pStyle w:val="afffffffffb"/>
              <w:rPr>
                <w:rFonts w:hint="eastAsia"/>
              </w:rPr>
            </w:pPr>
            <w:r>
              <w:rPr>
                <w:rFonts w:ascii="Segoe UI" w:hAnsi="Segoe UI" w:cs="Segoe UI"/>
                <w:color w:val="0F1115"/>
              </w:rPr>
              <w:t>耦合控制协调周期</w:t>
            </w:r>
          </w:p>
        </w:tc>
        <w:tc>
          <w:tcPr>
            <w:tcW w:w="3112" w:type="dxa"/>
            <w:vAlign w:val="center"/>
          </w:tcPr>
          <w:p w14:paraId="707E3518" w14:textId="70E12BCF" w:rsidR="00E01A09" w:rsidRDefault="00E01A09" w:rsidP="00E01A09">
            <w:pPr>
              <w:pStyle w:val="afffffffffb"/>
              <w:rPr>
                <w:rFonts w:hint="eastAsia"/>
              </w:rPr>
            </w:pPr>
            <w:r>
              <w:rPr>
                <w:rFonts w:ascii="Segoe UI" w:hAnsi="Segoe UI" w:cs="Segoe UI"/>
                <w:color w:val="0F1115"/>
              </w:rPr>
              <w:t>5s</w:t>
            </w:r>
            <w:r>
              <w:rPr>
                <w:rFonts w:ascii="Segoe UI" w:hAnsi="Segoe UI" w:cs="Segoe UI"/>
                <w:color w:val="0F1115"/>
              </w:rPr>
              <w:t>～</w:t>
            </w:r>
            <w:r>
              <w:rPr>
                <w:rFonts w:ascii="Segoe UI" w:hAnsi="Segoe UI" w:cs="Segoe UI"/>
                <w:color w:val="0F1115"/>
              </w:rPr>
              <w:t>30s</w:t>
            </w:r>
          </w:p>
        </w:tc>
        <w:tc>
          <w:tcPr>
            <w:tcW w:w="3112" w:type="dxa"/>
            <w:vAlign w:val="center"/>
          </w:tcPr>
          <w:p w14:paraId="34C7CCE2" w14:textId="095AAAB3" w:rsidR="00E01A09" w:rsidRDefault="00E01A09" w:rsidP="00E01A09">
            <w:pPr>
              <w:pStyle w:val="afffffffffb"/>
              <w:rPr>
                <w:rFonts w:hint="eastAsia"/>
              </w:rPr>
            </w:pPr>
            <w:r>
              <w:rPr>
                <w:rFonts w:ascii="Segoe UI" w:hAnsi="Segoe UI" w:cs="Segoe UI"/>
                <w:color w:val="0F1115"/>
              </w:rPr>
              <w:t>根据系统动态特性确定</w:t>
            </w:r>
          </w:p>
        </w:tc>
      </w:tr>
    </w:tbl>
    <w:p w14:paraId="69119CBC" w14:textId="77777777" w:rsidR="00E01A09" w:rsidRDefault="00E01A09" w:rsidP="00E01A09">
      <w:pPr>
        <w:pStyle w:val="afffff7"/>
        <w:ind w:firstLine="420"/>
        <w:rPr>
          <w:rFonts w:hint="eastAsia"/>
        </w:rPr>
      </w:pPr>
    </w:p>
    <w:p w14:paraId="4163F001" w14:textId="1BA1ED74" w:rsidR="00E01A09" w:rsidRDefault="00E01A09" w:rsidP="00B2151A">
      <w:pPr>
        <w:pStyle w:val="affd"/>
        <w:spacing w:before="120" w:after="120"/>
        <w:rPr>
          <w:rFonts w:hint="eastAsia"/>
        </w:rPr>
      </w:pPr>
      <w:bookmarkStart w:id="86" w:name="_Toc230956616"/>
      <w:r>
        <w:rPr>
          <w:rFonts w:hint="eastAsia"/>
        </w:rPr>
        <w:t>参数整定方法</w:t>
      </w:r>
      <w:bookmarkEnd w:id="86"/>
    </w:p>
    <w:p w14:paraId="31FB20C5" w14:textId="336EFCA1" w:rsidR="00E01A09" w:rsidRDefault="00E01A09" w:rsidP="002C304D">
      <w:pPr>
        <w:pStyle w:val="afffffffff3"/>
        <w:rPr>
          <w:rFonts w:hint="eastAsia"/>
        </w:rPr>
      </w:pPr>
      <w:r>
        <w:rPr>
          <w:rFonts w:hint="eastAsia"/>
        </w:rPr>
        <w:t>容错控制参数的整定应基于风电机组的具体型号和控制特性，通过仿真建模和现场试验相结合的方法确定。</w:t>
      </w:r>
    </w:p>
    <w:p w14:paraId="44C6943A" w14:textId="43DE831B" w:rsidR="00E01A09" w:rsidRDefault="00E01A09" w:rsidP="002C304D">
      <w:pPr>
        <w:pStyle w:val="afffffffff3"/>
        <w:rPr>
          <w:rFonts w:hint="eastAsia"/>
        </w:rPr>
      </w:pPr>
      <w:r>
        <w:rPr>
          <w:rFonts w:hint="eastAsia"/>
        </w:rPr>
        <w:t>电能质量控制参数的整定应根据风电场的并网电压等级、电网短路容量和负荷特性，结合谐波潮流计算和电压稳定性分析结果确定。</w:t>
      </w:r>
    </w:p>
    <w:p w14:paraId="4F5BEE6B" w14:textId="3F903F87" w:rsidR="00E01A09" w:rsidRPr="002C304D" w:rsidRDefault="00E01A09" w:rsidP="002C304D">
      <w:pPr>
        <w:pStyle w:val="afffffffff3"/>
      </w:pPr>
      <w:r>
        <w:rPr>
          <w:rFonts w:hint="eastAsia"/>
        </w:rPr>
        <w:t>耦合协调参数的整定应通过多目标优化方法，综合考虑风电场的运行工况、电网强度和经济性指标，寻求最优参数组合。</w:t>
      </w:r>
    </w:p>
    <w:p w14:paraId="14D65D82" w14:textId="2E1F2D45" w:rsidR="00E01A09" w:rsidRDefault="00E01A09" w:rsidP="00E01A09">
      <w:pPr>
        <w:pStyle w:val="affc"/>
        <w:spacing w:before="240" w:after="240"/>
        <w:rPr>
          <w:rFonts w:hint="eastAsia"/>
        </w:rPr>
      </w:pPr>
      <w:bookmarkStart w:id="87" w:name="_Toc230956617"/>
      <w:r>
        <w:rPr>
          <w:rFonts w:hint="eastAsia"/>
        </w:rPr>
        <w:t>试验与验证</w:t>
      </w:r>
      <w:bookmarkEnd w:id="87"/>
    </w:p>
    <w:p w14:paraId="7ECE0782" w14:textId="1BE20286" w:rsidR="00E01A09" w:rsidRDefault="00E01A09" w:rsidP="002C304D">
      <w:pPr>
        <w:pStyle w:val="affd"/>
        <w:spacing w:before="120" w:after="120"/>
        <w:rPr>
          <w:rFonts w:hint="eastAsia"/>
        </w:rPr>
      </w:pPr>
      <w:bookmarkStart w:id="88" w:name="_Toc230956618"/>
      <w:r>
        <w:rPr>
          <w:rFonts w:hint="eastAsia"/>
        </w:rPr>
        <w:t>仿真试验</w:t>
      </w:r>
      <w:bookmarkEnd w:id="88"/>
    </w:p>
    <w:p w14:paraId="41030AC6" w14:textId="48879869" w:rsidR="00E01A09" w:rsidRDefault="00E01A09" w:rsidP="002C304D">
      <w:pPr>
        <w:pStyle w:val="afffffffff3"/>
        <w:rPr>
          <w:rFonts w:hint="eastAsia"/>
        </w:rPr>
      </w:pPr>
      <w:r>
        <w:rPr>
          <w:rFonts w:hint="eastAsia"/>
        </w:rPr>
        <w:t>风电场在投入运行前，应进行容错运行与电能质量耦合控制的仿真试验，验证控制策略的有效性和参数的合理性。</w:t>
      </w:r>
    </w:p>
    <w:p w14:paraId="0AFCACC6" w14:textId="14EEC3CC" w:rsidR="00E01A09" w:rsidRDefault="00E01A09" w:rsidP="002C304D">
      <w:pPr>
        <w:pStyle w:val="afffffffff3"/>
        <w:rPr>
          <w:rFonts w:hint="eastAsia"/>
        </w:rPr>
      </w:pPr>
      <w:r>
        <w:rPr>
          <w:rFonts w:hint="eastAsia"/>
        </w:rPr>
        <w:t>仿真试验应涵盖低电压穿越、高电压穿越、连锁故障穿越、频率扰动、谐波畸变、电压波动等典型工况，以及</w:t>
      </w:r>
      <w:proofErr w:type="gramStart"/>
      <w:r>
        <w:rPr>
          <w:rFonts w:hint="eastAsia"/>
        </w:rPr>
        <w:t>容错与</w:t>
      </w:r>
      <w:proofErr w:type="gramEnd"/>
      <w:r>
        <w:rPr>
          <w:rFonts w:hint="eastAsia"/>
        </w:rPr>
        <w:t>电能质量耦合控制的协同效果。</w:t>
      </w:r>
    </w:p>
    <w:p w14:paraId="43DFEC1B" w14:textId="26DA1FCF" w:rsidR="00E01A09" w:rsidRDefault="00E01A09" w:rsidP="002C304D">
      <w:pPr>
        <w:pStyle w:val="afffffffff3"/>
        <w:rPr>
          <w:rFonts w:hint="eastAsia"/>
        </w:rPr>
      </w:pPr>
      <w:r>
        <w:rPr>
          <w:rFonts w:hint="eastAsia"/>
        </w:rPr>
        <w:t>仿真模型应包括风电机组详细模型（包括变流器、发电机、变</w:t>
      </w:r>
      <w:proofErr w:type="gramStart"/>
      <w:r>
        <w:rPr>
          <w:rFonts w:hint="eastAsia"/>
        </w:rPr>
        <w:t>桨系统</w:t>
      </w:r>
      <w:proofErr w:type="gramEnd"/>
      <w:r>
        <w:rPr>
          <w:rFonts w:hint="eastAsia"/>
        </w:rPr>
        <w:t>等）、风</w:t>
      </w:r>
      <w:proofErr w:type="gramStart"/>
      <w:r>
        <w:rPr>
          <w:rFonts w:hint="eastAsia"/>
        </w:rPr>
        <w:t>电场集电网络模型</w:t>
      </w:r>
      <w:proofErr w:type="gramEnd"/>
      <w:r>
        <w:rPr>
          <w:rFonts w:hint="eastAsia"/>
        </w:rPr>
        <w:t>、无功补偿装置模型和外部电网等值模型，仿真步长不应大于50μs。</w:t>
      </w:r>
    </w:p>
    <w:p w14:paraId="2497D4DB" w14:textId="1903129B" w:rsidR="00E01A09" w:rsidRDefault="00E01A09" w:rsidP="002C304D">
      <w:pPr>
        <w:pStyle w:val="affd"/>
        <w:spacing w:before="120" w:after="120"/>
        <w:rPr>
          <w:rFonts w:hint="eastAsia"/>
        </w:rPr>
      </w:pPr>
      <w:bookmarkStart w:id="89" w:name="_Toc230956619"/>
      <w:r>
        <w:rPr>
          <w:rFonts w:hint="eastAsia"/>
        </w:rPr>
        <w:t>现场试验</w:t>
      </w:r>
      <w:bookmarkEnd w:id="89"/>
    </w:p>
    <w:p w14:paraId="6FCD941F" w14:textId="25ED85F3" w:rsidR="00E01A09" w:rsidRPr="000D18A1" w:rsidRDefault="00E01A09" w:rsidP="002C304D">
      <w:pPr>
        <w:pStyle w:val="afffffffff3"/>
        <w:rPr>
          <w:rFonts w:hint="eastAsia"/>
        </w:rPr>
      </w:pPr>
      <w:r>
        <w:rPr>
          <w:rFonts w:hint="eastAsia"/>
        </w:rPr>
        <w:lastRenderedPageBreak/>
        <w:t>风电场并网调试阶段，应</w:t>
      </w:r>
      <w:r w:rsidRPr="000D18A1">
        <w:rPr>
          <w:rFonts w:hint="eastAsia"/>
        </w:rPr>
        <w:t>按照GB/T 36995的规定进行故障电压穿越能力现场测试。现场测试应包括低电压穿越测试、高电压穿越测试和连锁故障穿越测试。</w:t>
      </w:r>
    </w:p>
    <w:p w14:paraId="09863DF3" w14:textId="24387340" w:rsidR="00E01A09" w:rsidRDefault="00E01A09" w:rsidP="002C304D">
      <w:pPr>
        <w:pStyle w:val="afffffffff3"/>
        <w:rPr>
          <w:rFonts w:hint="eastAsia"/>
        </w:rPr>
      </w:pPr>
      <w:r w:rsidRPr="000D18A1">
        <w:rPr>
          <w:rFonts w:hint="eastAsia"/>
        </w:rPr>
        <w:t>风电场应按照GB/T 20320的规定进行电气特性测量，验证电能质量控制要求的符合性。测量内容包括谐波特性、闪变特性、电压偏差特性和三</w:t>
      </w:r>
      <w:r>
        <w:rPr>
          <w:rFonts w:hint="eastAsia"/>
        </w:rPr>
        <w:t>相不平衡特性。</w:t>
      </w:r>
    </w:p>
    <w:p w14:paraId="529A67CE" w14:textId="110F2749" w:rsidR="00E01A09" w:rsidRDefault="00E01A09" w:rsidP="002C304D">
      <w:pPr>
        <w:pStyle w:val="afffffffff3"/>
        <w:rPr>
          <w:rFonts w:hint="eastAsia"/>
        </w:rPr>
      </w:pPr>
      <w:r>
        <w:rPr>
          <w:rFonts w:hint="eastAsia"/>
        </w:rPr>
        <w:t>耦合控制性能的验证可采用以下方法之一：</w:t>
      </w:r>
    </w:p>
    <w:p w14:paraId="088D3AAF" w14:textId="0D62CF99" w:rsidR="00E01A09" w:rsidRDefault="00E01A09" w:rsidP="002C304D">
      <w:pPr>
        <w:pStyle w:val="af5"/>
        <w:numPr>
          <w:ilvl w:val="0"/>
          <w:numId w:val="38"/>
        </w:numPr>
        <w:rPr>
          <w:rFonts w:hint="eastAsia"/>
        </w:rPr>
      </w:pPr>
      <w:r>
        <w:rPr>
          <w:rFonts w:hint="eastAsia"/>
        </w:rPr>
        <w:t>现场联合调试：在风电场实际运行条件下，模拟典型故障和扰动场景，验证容错控制与电能质量控制的协调动作；</w:t>
      </w:r>
    </w:p>
    <w:p w14:paraId="7D804523" w14:textId="22C2DD47" w:rsidR="00E01A09" w:rsidRDefault="00E01A09" w:rsidP="002C304D">
      <w:pPr>
        <w:pStyle w:val="af5"/>
        <w:rPr>
          <w:rFonts w:hint="eastAsia"/>
        </w:rPr>
      </w:pPr>
      <w:r>
        <w:rPr>
          <w:rFonts w:hint="eastAsia"/>
        </w:rPr>
        <w:t>半实物仿真：采用控制器硬件在环（HIL）仿真技术，验证实际控制器与仿真模型的联合响应。</w:t>
      </w:r>
    </w:p>
    <w:p w14:paraId="5BEB504B" w14:textId="28AFA537" w:rsidR="00E01A09" w:rsidRDefault="00E01A09" w:rsidP="002C304D">
      <w:pPr>
        <w:pStyle w:val="affd"/>
        <w:spacing w:before="120" w:after="120"/>
        <w:rPr>
          <w:rFonts w:hint="eastAsia"/>
        </w:rPr>
      </w:pPr>
      <w:bookmarkStart w:id="90" w:name="_Toc230956620"/>
      <w:r>
        <w:rPr>
          <w:rFonts w:hint="eastAsia"/>
        </w:rPr>
        <w:t>性能验证指标</w:t>
      </w:r>
      <w:bookmarkEnd w:id="90"/>
    </w:p>
    <w:p w14:paraId="5E40C3D1" w14:textId="45D5DFA1" w:rsidR="00E01A09" w:rsidRDefault="00E01A09" w:rsidP="002C304D">
      <w:pPr>
        <w:pStyle w:val="afffffffff3"/>
      </w:pPr>
      <w:r>
        <w:rPr>
          <w:rFonts w:hint="eastAsia"/>
        </w:rPr>
        <w:t>容错运行性能验证应满足表10的要求。</w:t>
      </w:r>
    </w:p>
    <w:p w14:paraId="05E25830" w14:textId="41E4F82F" w:rsidR="00E01A09" w:rsidRDefault="00E01A09" w:rsidP="00E01A09">
      <w:pPr>
        <w:pStyle w:val="aff2"/>
        <w:spacing w:before="120" w:after="120"/>
        <w:rPr>
          <w:rFonts w:hint="eastAsia"/>
        </w:rPr>
      </w:pPr>
      <w:r w:rsidRPr="00E01A09">
        <w:t>容错运行性能验证指标</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E01A09" w14:paraId="51F3274B" w14:textId="77777777" w:rsidTr="00E01A09">
        <w:trPr>
          <w:tblHeader/>
          <w:jc w:val="center"/>
        </w:trPr>
        <w:tc>
          <w:tcPr>
            <w:tcW w:w="3110" w:type="dxa"/>
            <w:tcBorders>
              <w:top w:val="single" w:sz="8" w:space="0" w:color="auto"/>
              <w:bottom w:val="single" w:sz="8" w:space="0" w:color="auto"/>
            </w:tcBorders>
            <w:vAlign w:val="center"/>
          </w:tcPr>
          <w:p w14:paraId="7EABC318" w14:textId="241608DA" w:rsidR="00E01A09" w:rsidRDefault="00E01A09" w:rsidP="00E01A09">
            <w:pPr>
              <w:pStyle w:val="afffffffffb"/>
              <w:rPr>
                <w:rFonts w:hint="eastAsia"/>
              </w:rPr>
            </w:pPr>
            <w:r>
              <w:rPr>
                <w:rFonts w:ascii="Segoe UI" w:hAnsi="Segoe UI" w:cs="Segoe UI"/>
                <w:b/>
                <w:bCs/>
                <w:color w:val="0F1115"/>
              </w:rPr>
              <w:t>验证项目</w:t>
            </w:r>
          </w:p>
        </w:tc>
        <w:tc>
          <w:tcPr>
            <w:tcW w:w="3112" w:type="dxa"/>
            <w:tcBorders>
              <w:top w:val="single" w:sz="8" w:space="0" w:color="auto"/>
              <w:bottom w:val="single" w:sz="8" w:space="0" w:color="auto"/>
            </w:tcBorders>
            <w:vAlign w:val="center"/>
          </w:tcPr>
          <w:p w14:paraId="1E68711F" w14:textId="7C5E5A39" w:rsidR="00E01A09" w:rsidRDefault="00E01A09" w:rsidP="00E01A09">
            <w:pPr>
              <w:pStyle w:val="afffffffffb"/>
              <w:rPr>
                <w:rFonts w:hint="eastAsia"/>
              </w:rPr>
            </w:pPr>
            <w:r>
              <w:rPr>
                <w:rFonts w:ascii="Segoe UI" w:hAnsi="Segoe UI" w:cs="Segoe UI"/>
                <w:b/>
                <w:bCs/>
                <w:color w:val="0F1115"/>
              </w:rPr>
              <w:t>合格标准</w:t>
            </w:r>
          </w:p>
        </w:tc>
        <w:tc>
          <w:tcPr>
            <w:tcW w:w="3112" w:type="dxa"/>
            <w:tcBorders>
              <w:top w:val="single" w:sz="8" w:space="0" w:color="auto"/>
              <w:bottom w:val="single" w:sz="8" w:space="0" w:color="auto"/>
            </w:tcBorders>
            <w:vAlign w:val="center"/>
          </w:tcPr>
          <w:p w14:paraId="27C8806A" w14:textId="4AB84467" w:rsidR="00E01A09" w:rsidRDefault="00E01A09" w:rsidP="00E01A09">
            <w:pPr>
              <w:pStyle w:val="afffffffffb"/>
              <w:rPr>
                <w:rFonts w:hint="eastAsia"/>
              </w:rPr>
            </w:pPr>
            <w:r>
              <w:rPr>
                <w:rFonts w:ascii="Segoe UI" w:hAnsi="Segoe UI" w:cs="Segoe UI"/>
                <w:b/>
                <w:bCs/>
                <w:color w:val="0F1115"/>
              </w:rPr>
              <w:t>测试方法</w:t>
            </w:r>
          </w:p>
        </w:tc>
      </w:tr>
      <w:tr w:rsidR="00E01A09" w14:paraId="2E43FBBF" w14:textId="77777777" w:rsidTr="00E01A09">
        <w:trPr>
          <w:jc w:val="center"/>
        </w:trPr>
        <w:tc>
          <w:tcPr>
            <w:tcW w:w="3110" w:type="dxa"/>
            <w:tcBorders>
              <w:top w:val="single" w:sz="8" w:space="0" w:color="auto"/>
            </w:tcBorders>
            <w:vAlign w:val="center"/>
          </w:tcPr>
          <w:p w14:paraId="78373857" w14:textId="1A24FB76" w:rsidR="00E01A09" w:rsidRDefault="00E01A09" w:rsidP="00E01A09">
            <w:pPr>
              <w:pStyle w:val="afffffffffb"/>
              <w:rPr>
                <w:rFonts w:hint="eastAsia"/>
              </w:rPr>
            </w:pPr>
            <w:r>
              <w:rPr>
                <w:rFonts w:ascii="Segoe UI" w:hAnsi="Segoe UI" w:cs="Segoe UI"/>
                <w:color w:val="0F1115"/>
              </w:rPr>
              <w:t>低电压穿越</w:t>
            </w:r>
          </w:p>
        </w:tc>
        <w:tc>
          <w:tcPr>
            <w:tcW w:w="3112" w:type="dxa"/>
            <w:tcBorders>
              <w:top w:val="single" w:sz="8" w:space="0" w:color="auto"/>
            </w:tcBorders>
            <w:vAlign w:val="center"/>
          </w:tcPr>
          <w:p w14:paraId="79796879" w14:textId="17CFA1C1" w:rsidR="00E01A09" w:rsidRDefault="00E01A09" w:rsidP="00E01A09">
            <w:pPr>
              <w:pStyle w:val="afffffffffb"/>
              <w:rPr>
                <w:rFonts w:hint="eastAsia"/>
              </w:rPr>
            </w:pPr>
            <w:r>
              <w:rPr>
                <w:rFonts w:ascii="Segoe UI" w:hAnsi="Segoe UI" w:cs="Segoe UI"/>
                <w:color w:val="0F1115"/>
              </w:rPr>
              <w:t>符合</w:t>
            </w:r>
            <w:r>
              <w:rPr>
                <w:rFonts w:ascii="Segoe UI" w:hAnsi="Segoe UI" w:cs="Segoe UI"/>
                <w:color w:val="0F1115"/>
              </w:rPr>
              <w:t>GB/T 36995</w:t>
            </w:r>
          </w:p>
        </w:tc>
        <w:tc>
          <w:tcPr>
            <w:tcW w:w="3112" w:type="dxa"/>
            <w:tcBorders>
              <w:top w:val="single" w:sz="8" w:space="0" w:color="auto"/>
            </w:tcBorders>
            <w:vAlign w:val="center"/>
          </w:tcPr>
          <w:p w14:paraId="41A9E85C" w14:textId="137D3252" w:rsidR="00E01A09" w:rsidRDefault="00E01A09" w:rsidP="00E01A09">
            <w:pPr>
              <w:pStyle w:val="afffffffffb"/>
              <w:rPr>
                <w:rFonts w:hint="eastAsia"/>
              </w:rPr>
            </w:pPr>
            <w:r>
              <w:rPr>
                <w:rFonts w:ascii="Segoe UI" w:hAnsi="Segoe UI" w:cs="Segoe UI"/>
                <w:color w:val="0F1115"/>
              </w:rPr>
              <w:t>现场测试</w:t>
            </w:r>
          </w:p>
        </w:tc>
      </w:tr>
      <w:tr w:rsidR="00E01A09" w14:paraId="3D88760A" w14:textId="77777777" w:rsidTr="00E01A09">
        <w:trPr>
          <w:jc w:val="center"/>
        </w:trPr>
        <w:tc>
          <w:tcPr>
            <w:tcW w:w="3110" w:type="dxa"/>
            <w:vAlign w:val="center"/>
          </w:tcPr>
          <w:p w14:paraId="011D9E90" w14:textId="45003906" w:rsidR="00E01A09" w:rsidRDefault="00E01A09" w:rsidP="00E01A09">
            <w:pPr>
              <w:pStyle w:val="afffffffffb"/>
              <w:rPr>
                <w:rFonts w:hint="eastAsia"/>
              </w:rPr>
            </w:pPr>
            <w:r>
              <w:rPr>
                <w:rFonts w:ascii="Segoe UI" w:hAnsi="Segoe UI" w:cs="Segoe UI"/>
                <w:color w:val="0F1115"/>
              </w:rPr>
              <w:t>高电压穿越</w:t>
            </w:r>
          </w:p>
        </w:tc>
        <w:tc>
          <w:tcPr>
            <w:tcW w:w="3112" w:type="dxa"/>
            <w:vAlign w:val="center"/>
          </w:tcPr>
          <w:p w14:paraId="6858BB6C" w14:textId="34986EBA" w:rsidR="00E01A09" w:rsidRDefault="00E01A09" w:rsidP="00E01A09">
            <w:pPr>
              <w:pStyle w:val="afffffffffb"/>
              <w:rPr>
                <w:rFonts w:hint="eastAsia"/>
              </w:rPr>
            </w:pPr>
            <w:r>
              <w:rPr>
                <w:rFonts w:ascii="Segoe UI" w:hAnsi="Segoe UI" w:cs="Segoe UI"/>
                <w:color w:val="0F1115"/>
              </w:rPr>
              <w:t>符合</w:t>
            </w:r>
            <w:r>
              <w:rPr>
                <w:rFonts w:ascii="Segoe UI" w:hAnsi="Segoe UI" w:cs="Segoe UI"/>
                <w:color w:val="0F1115"/>
              </w:rPr>
              <w:t>GB/T 36995</w:t>
            </w:r>
          </w:p>
        </w:tc>
        <w:tc>
          <w:tcPr>
            <w:tcW w:w="3112" w:type="dxa"/>
            <w:vAlign w:val="center"/>
          </w:tcPr>
          <w:p w14:paraId="2F1B1885" w14:textId="56DC9D5A" w:rsidR="00E01A09" w:rsidRDefault="00E01A09" w:rsidP="00E01A09">
            <w:pPr>
              <w:pStyle w:val="afffffffffb"/>
              <w:rPr>
                <w:rFonts w:hint="eastAsia"/>
              </w:rPr>
            </w:pPr>
            <w:r>
              <w:rPr>
                <w:rFonts w:ascii="Segoe UI" w:hAnsi="Segoe UI" w:cs="Segoe UI"/>
                <w:color w:val="0F1115"/>
              </w:rPr>
              <w:t>现场测试</w:t>
            </w:r>
          </w:p>
        </w:tc>
      </w:tr>
      <w:tr w:rsidR="00E01A09" w14:paraId="2283748B" w14:textId="77777777" w:rsidTr="00E01A09">
        <w:trPr>
          <w:jc w:val="center"/>
        </w:trPr>
        <w:tc>
          <w:tcPr>
            <w:tcW w:w="3110" w:type="dxa"/>
            <w:vAlign w:val="center"/>
          </w:tcPr>
          <w:p w14:paraId="372541AA" w14:textId="688D5FFB" w:rsidR="00E01A09" w:rsidRDefault="00E01A09" w:rsidP="00E01A09">
            <w:pPr>
              <w:pStyle w:val="afffffffffb"/>
              <w:rPr>
                <w:rFonts w:hint="eastAsia"/>
              </w:rPr>
            </w:pPr>
            <w:r>
              <w:rPr>
                <w:rFonts w:ascii="Segoe UI" w:hAnsi="Segoe UI" w:cs="Segoe UI"/>
                <w:color w:val="0F1115"/>
              </w:rPr>
              <w:t>连锁故障穿越</w:t>
            </w:r>
          </w:p>
        </w:tc>
        <w:tc>
          <w:tcPr>
            <w:tcW w:w="3112" w:type="dxa"/>
            <w:vAlign w:val="center"/>
          </w:tcPr>
          <w:p w14:paraId="2B54DD0B" w14:textId="12A81BAB" w:rsidR="00E01A09" w:rsidRDefault="00E01A09" w:rsidP="00E01A09">
            <w:pPr>
              <w:pStyle w:val="afffffffffb"/>
              <w:rPr>
                <w:rFonts w:hint="eastAsia"/>
              </w:rPr>
            </w:pPr>
            <w:r>
              <w:rPr>
                <w:rFonts w:ascii="Segoe UI" w:hAnsi="Segoe UI" w:cs="Segoe UI"/>
                <w:color w:val="0F1115"/>
              </w:rPr>
              <w:t>不脱网连续运行</w:t>
            </w:r>
          </w:p>
        </w:tc>
        <w:tc>
          <w:tcPr>
            <w:tcW w:w="3112" w:type="dxa"/>
            <w:vAlign w:val="center"/>
          </w:tcPr>
          <w:p w14:paraId="71B0B101" w14:textId="563A2FC8" w:rsidR="00E01A09" w:rsidRDefault="00E01A09" w:rsidP="00E01A09">
            <w:pPr>
              <w:pStyle w:val="afffffffffb"/>
              <w:rPr>
                <w:rFonts w:hint="eastAsia"/>
              </w:rPr>
            </w:pPr>
            <w:r>
              <w:rPr>
                <w:rFonts w:ascii="Segoe UI" w:hAnsi="Segoe UI" w:cs="Segoe UI"/>
                <w:color w:val="0F1115"/>
              </w:rPr>
              <w:t>现场测试或</w:t>
            </w:r>
            <w:r>
              <w:rPr>
                <w:rFonts w:ascii="Segoe UI" w:hAnsi="Segoe UI" w:cs="Segoe UI"/>
                <w:color w:val="0F1115"/>
              </w:rPr>
              <w:t>HIL</w:t>
            </w:r>
            <w:r>
              <w:rPr>
                <w:rFonts w:ascii="Segoe UI" w:hAnsi="Segoe UI" w:cs="Segoe UI"/>
                <w:color w:val="0F1115"/>
              </w:rPr>
              <w:t>仿真</w:t>
            </w:r>
          </w:p>
        </w:tc>
      </w:tr>
      <w:tr w:rsidR="00E01A09" w14:paraId="59EFEEDF" w14:textId="77777777" w:rsidTr="00E01A09">
        <w:trPr>
          <w:jc w:val="center"/>
        </w:trPr>
        <w:tc>
          <w:tcPr>
            <w:tcW w:w="3110" w:type="dxa"/>
            <w:vAlign w:val="center"/>
          </w:tcPr>
          <w:p w14:paraId="281AB1AB" w14:textId="1148027F" w:rsidR="00E01A09" w:rsidRDefault="00E01A09" w:rsidP="00E01A09">
            <w:pPr>
              <w:pStyle w:val="afffffffffb"/>
              <w:rPr>
                <w:rFonts w:hint="eastAsia"/>
              </w:rPr>
            </w:pPr>
            <w:r>
              <w:rPr>
                <w:rFonts w:ascii="Segoe UI" w:hAnsi="Segoe UI" w:cs="Segoe UI"/>
                <w:color w:val="0F1115"/>
              </w:rPr>
              <w:t>故障穿越成功率</w:t>
            </w:r>
          </w:p>
        </w:tc>
        <w:tc>
          <w:tcPr>
            <w:tcW w:w="3112" w:type="dxa"/>
            <w:vAlign w:val="center"/>
          </w:tcPr>
          <w:p w14:paraId="231EB74D" w14:textId="129478C3" w:rsidR="00E01A09" w:rsidRDefault="00E01A09" w:rsidP="00E01A09">
            <w:pPr>
              <w:pStyle w:val="afffffffffb"/>
              <w:rPr>
                <w:rFonts w:hint="eastAsia"/>
              </w:rPr>
            </w:pPr>
            <w:r>
              <w:rPr>
                <w:rFonts w:ascii="Segoe UI" w:hAnsi="Segoe UI" w:cs="Segoe UI"/>
                <w:color w:val="0F1115"/>
              </w:rPr>
              <w:t>≥99%</w:t>
            </w:r>
          </w:p>
        </w:tc>
        <w:tc>
          <w:tcPr>
            <w:tcW w:w="3112" w:type="dxa"/>
            <w:vAlign w:val="center"/>
          </w:tcPr>
          <w:p w14:paraId="6C6AD811" w14:textId="64E99446" w:rsidR="00E01A09" w:rsidRDefault="00E01A09" w:rsidP="00E01A09">
            <w:pPr>
              <w:pStyle w:val="afffffffffb"/>
              <w:rPr>
                <w:rFonts w:hint="eastAsia"/>
              </w:rPr>
            </w:pPr>
            <w:r>
              <w:rPr>
                <w:rFonts w:ascii="Segoe UI" w:hAnsi="Segoe UI" w:cs="Segoe UI"/>
                <w:color w:val="0F1115"/>
              </w:rPr>
              <w:t>统计分析</w:t>
            </w:r>
          </w:p>
        </w:tc>
      </w:tr>
    </w:tbl>
    <w:p w14:paraId="2EA95AE6" w14:textId="77777777" w:rsidR="00E01A09" w:rsidRDefault="00E01A09" w:rsidP="00E01A09">
      <w:pPr>
        <w:pStyle w:val="afffff7"/>
        <w:ind w:firstLine="420"/>
        <w:rPr>
          <w:rFonts w:hint="eastAsia"/>
        </w:rPr>
      </w:pPr>
    </w:p>
    <w:p w14:paraId="2EF1E36A" w14:textId="0F6CBD1E" w:rsidR="00E01A09" w:rsidRDefault="00E01A09" w:rsidP="002C304D">
      <w:pPr>
        <w:pStyle w:val="afffffffff3"/>
      </w:pPr>
      <w:r w:rsidRPr="00E01A09">
        <w:t>电能质量性能验证应满足表11的要求</w:t>
      </w:r>
    </w:p>
    <w:p w14:paraId="672DE6D6" w14:textId="7522560F" w:rsidR="00E01A09" w:rsidRDefault="00E01A09" w:rsidP="00E01A09">
      <w:pPr>
        <w:pStyle w:val="aff2"/>
        <w:spacing w:before="120" w:after="120"/>
      </w:pPr>
      <w:r w:rsidRPr="00E01A09">
        <w:t>电能质量性能验证指标</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E01A09" w14:paraId="71B36DE6" w14:textId="77777777" w:rsidTr="00E01A09">
        <w:trPr>
          <w:tblHeader/>
          <w:jc w:val="center"/>
        </w:trPr>
        <w:tc>
          <w:tcPr>
            <w:tcW w:w="3110" w:type="dxa"/>
            <w:tcBorders>
              <w:top w:val="single" w:sz="8" w:space="0" w:color="auto"/>
              <w:bottom w:val="single" w:sz="8" w:space="0" w:color="auto"/>
            </w:tcBorders>
            <w:vAlign w:val="center"/>
          </w:tcPr>
          <w:p w14:paraId="2F84CDBF" w14:textId="164CFEFC" w:rsidR="00E01A09" w:rsidRDefault="00E01A09" w:rsidP="00E01A09">
            <w:pPr>
              <w:pStyle w:val="afffffffffb"/>
              <w:rPr>
                <w:rFonts w:hint="eastAsia"/>
              </w:rPr>
            </w:pPr>
            <w:r>
              <w:rPr>
                <w:rFonts w:ascii="Segoe UI" w:hAnsi="Segoe UI" w:cs="Segoe UI"/>
                <w:b/>
                <w:bCs/>
                <w:color w:val="0F1115"/>
              </w:rPr>
              <w:t>验证项目</w:t>
            </w:r>
          </w:p>
        </w:tc>
        <w:tc>
          <w:tcPr>
            <w:tcW w:w="3112" w:type="dxa"/>
            <w:tcBorders>
              <w:top w:val="single" w:sz="8" w:space="0" w:color="auto"/>
              <w:bottom w:val="single" w:sz="8" w:space="0" w:color="auto"/>
            </w:tcBorders>
            <w:vAlign w:val="center"/>
          </w:tcPr>
          <w:p w14:paraId="14D5DCA6" w14:textId="22DECD6F" w:rsidR="00E01A09" w:rsidRDefault="00E01A09" w:rsidP="00E01A09">
            <w:pPr>
              <w:pStyle w:val="afffffffffb"/>
              <w:rPr>
                <w:rFonts w:hint="eastAsia"/>
              </w:rPr>
            </w:pPr>
            <w:r>
              <w:rPr>
                <w:rFonts w:ascii="Segoe UI" w:hAnsi="Segoe UI" w:cs="Segoe UI"/>
                <w:b/>
                <w:bCs/>
                <w:color w:val="0F1115"/>
              </w:rPr>
              <w:t>合格标准</w:t>
            </w:r>
          </w:p>
        </w:tc>
        <w:tc>
          <w:tcPr>
            <w:tcW w:w="3112" w:type="dxa"/>
            <w:tcBorders>
              <w:top w:val="single" w:sz="8" w:space="0" w:color="auto"/>
              <w:bottom w:val="single" w:sz="8" w:space="0" w:color="auto"/>
            </w:tcBorders>
            <w:vAlign w:val="center"/>
          </w:tcPr>
          <w:p w14:paraId="6B7E91FC" w14:textId="587BE487" w:rsidR="00E01A09" w:rsidRDefault="00E01A09" w:rsidP="00E01A09">
            <w:pPr>
              <w:pStyle w:val="afffffffffb"/>
              <w:rPr>
                <w:rFonts w:hint="eastAsia"/>
              </w:rPr>
            </w:pPr>
            <w:r>
              <w:rPr>
                <w:rFonts w:ascii="Segoe UI" w:hAnsi="Segoe UI" w:cs="Segoe UI"/>
                <w:b/>
                <w:bCs/>
                <w:color w:val="0F1115"/>
              </w:rPr>
              <w:t>测试方法</w:t>
            </w:r>
          </w:p>
        </w:tc>
      </w:tr>
      <w:tr w:rsidR="00E01A09" w14:paraId="13E35D86" w14:textId="77777777" w:rsidTr="00E01A09">
        <w:trPr>
          <w:jc w:val="center"/>
        </w:trPr>
        <w:tc>
          <w:tcPr>
            <w:tcW w:w="3110" w:type="dxa"/>
            <w:tcBorders>
              <w:top w:val="single" w:sz="8" w:space="0" w:color="auto"/>
            </w:tcBorders>
            <w:vAlign w:val="center"/>
          </w:tcPr>
          <w:p w14:paraId="0B8C0C6A" w14:textId="23FAFAA4" w:rsidR="00E01A09" w:rsidRDefault="00E01A09" w:rsidP="00E01A09">
            <w:pPr>
              <w:pStyle w:val="afffffffffb"/>
              <w:rPr>
                <w:rFonts w:hint="eastAsia"/>
              </w:rPr>
            </w:pPr>
            <w:r>
              <w:rPr>
                <w:rFonts w:ascii="Segoe UI" w:hAnsi="Segoe UI" w:cs="Segoe UI"/>
                <w:color w:val="0F1115"/>
              </w:rPr>
              <w:t>谐波补偿率</w:t>
            </w:r>
          </w:p>
        </w:tc>
        <w:tc>
          <w:tcPr>
            <w:tcW w:w="3112" w:type="dxa"/>
            <w:tcBorders>
              <w:top w:val="single" w:sz="8" w:space="0" w:color="auto"/>
            </w:tcBorders>
            <w:vAlign w:val="center"/>
          </w:tcPr>
          <w:p w14:paraId="16C4FBBA" w14:textId="6E6E391F" w:rsidR="00E01A09" w:rsidRDefault="00E01A09" w:rsidP="00E01A09">
            <w:pPr>
              <w:pStyle w:val="afffffffffb"/>
              <w:rPr>
                <w:rFonts w:hint="eastAsia"/>
              </w:rPr>
            </w:pPr>
            <w:r>
              <w:rPr>
                <w:rFonts w:ascii="Segoe UI" w:hAnsi="Segoe UI" w:cs="Segoe UI"/>
                <w:color w:val="0F1115"/>
              </w:rPr>
              <w:t>≥85%</w:t>
            </w:r>
          </w:p>
        </w:tc>
        <w:tc>
          <w:tcPr>
            <w:tcW w:w="3112" w:type="dxa"/>
            <w:tcBorders>
              <w:top w:val="single" w:sz="8" w:space="0" w:color="auto"/>
            </w:tcBorders>
            <w:vAlign w:val="center"/>
          </w:tcPr>
          <w:p w14:paraId="1DF9D169" w14:textId="15924869" w:rsidR="00E01A09" w:rsidRDefault="00E01A09" w:rsidP="00E01A09">
            <w:pPr>
              <w:pStyle w:val="afffffffffb"/>
              <w:rPr>
                <w:rFonts w:hint="eastAsia"/>
              </w:rPr>
            </w:pPr>
            <w:r>
              <w:rPr>
                <w:rFonts w:ascii="Segoe UI" w:hAnsi="Segoe UI" w:cs="Segoe UI"/>
                <w:color w:val="0F1115"/>
              </w:rPr>
              <w:t>NB/T 31005</w:t>
            </w:r>
          </w:p>
        </w:tc>
      </w:tr>
      <w:tr w:rsidR="00E01A09" w14:paraId="7220FDEE" w14:textId="77777777" w:rsidTr="00E01A09">
        <w:trPr>
          <w:jc w:val="center"/>
        </w:trPr>
        <w:tc>
          <w:tcPr>
            <w:tcW w:w="3110" w:type="dxa"/>
            <w:vAlign w:val="center"/>
          </w:tcPr>
          <w:p w14:paraId="14878FE2" w14:textId="27F09839" w:rsidR="00E01A09" w:rsidRDefault="00E01A09" w:rsidP="00E01A09">
            <w:pPr>
              <w:pStyle w:val="afffffffffb"/>
              <w:rPr>
                <w:rFonts w:hint="eastAsia"/>
              </w:rPr>
            </w:pPr>
            <w:r>
              <w:rPr>
                <w:rFonts w:ascii="Segoe UI" w:hAnsi="Segoe UI" w:cs="Segoe UI"/>
                <w:color w:val="0F1115"/>
              </w:rPr>
              <w:t>电压偏差</w:t>
            </w:r>
          </w:p>
        </w:tc>
        <w:tc>
          <w:tcPr>
            <w:tcW w:w="3112" w:type="dxa"/>
            <w:vAlign w:val="center"/>
          </w:tcPr>
          <w:p w14:paraId="2FA79F67" w14:textId="540C7F66" w:rsidR="00E01A09" w:rsidRDefault="00E01A09" w:rsidP="00E01A09">
            <w:pPr>
              <w:pStyle w:val="afffffffffb"/>
              <w:rPr>
                <w:rFonts w:hint="eastAsia"/>
              </w:rPr>
            </w:pPr>
            <w:r>
              <w:rPr>
                <w:rFonts w:ascii="Segoe UI" w:hAnsi="Segoe UI" w:cs="Segoe UI"/>
                <w:color w:val="0F1115"/>
              </w:rPr>
              <w:t>±5%</w:t>
            </w:r>
          </w:p>
        </w:tc>
        <w:tc>
          <w:tcPr>
            <w:tcW w:w="3112" w:type="dxa"/>
            <w:vAlign w:val="center"/>
          </w:tcPr>
          <w:p w14:paraId="4C9B0523" w14:textId="7E804AD6" w:rsidR="00E01A09" w:rsidRDefault="00E01A09" w:rsidP="00E01A09">
            <w:pPr>
              <w:pStyle w:val="afffffffffb"/>
              <w:rPr>
                <w:rFonts w:hint="eastAsia"/>
              </w:rPr>
            </w:pPr>
            <w:r>
              <w:rPr>
                <w:rFonts w:ascii="Segoe UI" w:hAnsi="Segoe UI" w:cs="Segoe UI"/>
                <w:color w:val="0F1115"/>
              </w:rPr>
              <w:t>在线监测</w:t>
            </w:r>
          </w:p>
        </w:tc>
      </w:tr>
      <w:tr w:rsidR="00E01A09" w14:paraId="3B5FA5B9" w14:textId="77777777" w:rsidTr="00E01A09">
        <w:trPr>
          <w:jc w:val="center"/>
        </w:trPr>
        <w:tc>
          <w:tcPr>
            <w:tcW w:w="3110" w:type="dxa"/>
            <w:vAlign w:val="center"/>
          </w:tcPr>
          <w:p w14:paraId="76BA9B14" w14:textId="1AC3EB55" w:rsidR="00E01A09" w:rsidRDefault="00E01A09" w:rsidP="00E01A09">
            <w:pPr>
              <w:pStyle w:val="afffffffffb"/>
              <w:rPr>
                <w:rFonts w:hint="eastAsia"/>
              </w:rPr>
            </w:pPr>
            <w:r>
              <w:rPr>
                <w:rFonts w:ascii="Segoe UI" w:hAnsi="Segoe UI" w:cs="Segoe UI"/>
                <w:color w:val="0F1115"/>
              </w:rPr>
              <w:t>闪变值（</w:t>
            </w:r>
            <w:proofErr w:type="spellStart"/>
            <w:r>
              <w:rPr>
                <w:rFonts w:ascii="Segoe UI" w:hAnsi="Segoe UI" w:cs="Segoe UI"/>
                <w:color w:val="0F1115"/>
              </w:rPr>
              <w:t>Pst</w:t>
            </w:r>
            <w:proofErr w:type="spellEnd"/>
            <w:r>
              <w:rPr>
                <w:rFonts w:ascii="Segoe UI" w:hAnsi="Segoe UI" w:cs="Segoe UI"/>
                <w:color w:val="0F1115"/>
              </w:rPr>
              <w:t>）</w:t>
            </w:r>
          </w:p>
        </w:tc>
        <w:tc>
          <w:tcPr>
            <w:tcW w:w="3112" w:type="dxa"/>
            <w:vAlign w:val="center"/>
          </w:tcPr>
          <w:p w14:paraId="6FDC45C6" w14:textId="6927CB75" w:rsidR="00E01A09" w:rsidRDefault="00E01A09" w:rsidP="00E01A09">
            <w:pPr>
              <w:pStyle w:val="afffffffffb"/>
              <w:rPr>
                <w:rFonts w:hint="eastAsia"/>
              </w:rPr>
            </w:pPr>
            <w:r>
              <w:rPr>
                <w:rFonts w:ascii="Segoe UI" w:hAnsi="Segoe UI" w:cs="Segoe UI"/>
                <w:color w:val="0F1115"/>
              </w:rPr>
              <w:t>≤1.0</w:t>
            </w:r>
          </w:p>
        </w:tc>
        <w:tc>
          <w:tcPr>
            <w:tcW w:w="3112" w:type="dxa"/>
            <w:vAlign w:val="center"/>
          </w:tcPr>
          <w:p w14:paraId="706DB257" w14:textId="36B52E75" w:rsidR="00E01A09" w:rsidRDefault="00E01A09" w:rsidP="00E01A09">
            <w:pPr>
              <w:pStyle w:val="afffffffffb"/>
              <w:rPr>
                <w:rFonts w:hint="eastAsia"/>
              </w:rPr>
            </w:pPr>
            <w:r>
              <w:rPr>
                <w:rFonts w:ascii="Segoe UI" w:hAnsi="Segoe UI" w:cs="Segoe UI"/>
                <w:color w:val="0F1115"/>
              </w:rPr>
              <w:t>NB/T 31005</w:t>
            </w:r>
          </w:p>
        </w:tc>
      </w:tr>
      <w:tr w:rsidR="00E01A09" w14:paraId="095C8A87" w14:textId="77777777" w:rsidTr="00E01A09">
        <w:trPr>
          <w:jc w:val="center"/>
        </w:trPr>
        <w:tc>
          <w:tcPr>
            <w:tcW w:w="3110" w:type="dxa"/>
            <w:vAlign w:val="center"/>
          </w:tcPr>
          <w:p w14:paraId="5F657642" w14:textId="5FC40802" w:rsidR="00E01A09" w:rsidRDefault="00E01A09" w:rsidP="00E01A09">
            <w:pPr>
              <w:pStyle w:val="afffffffffb"/>
              <w:rPr>
                <w:rFonts w:hint="eastAsia"/>
              </w:rPr>
            </w:pPr>
            <w:r>
              <w:rPr>
                <w:rFonts w:ascii="Segoe UI" w:hAnsi="Segoe UI" w:cs="Segoe UI"/>
                <w:color w:val="0F1115"/>
              </w:rPr>
              <w:t>三相不平衡度</w:t>
            </w:r>
          </w:p>
        </w:tc>
        <w:tc>
          <w:tcPr>
            <w:tcW w:w="3112" w:type="dxa"/>
            <w:vAlign w:val="center"/>
          </w:tcPr>
          <w:p w14:paraId="5276A9D4" w14:textId="7E7415D5" w:rsidR="00E01A09" w:rsidRDefault="00E01A09" w:rsidP="00E01A09">
            <w:pPr>
              <w:pStyle w:val="afffffffffb"/>
              <w:rPr>
                <w:rFonts w:hint="eastAsia"/>
              </w:rPr>
            </w:pPr>
            <w:r>
              <w:rPr>
                <w:rFonts w:ascii="Segoe UI" w:hAnsi="Segoe UI" w:cs="Segoe UI"/>
                <w:color w:val="0F1115"/>
              </w:rPr>
              <w:t>≤2%</w:t>
            </w:r>
          </w:p>
        </w:tc>
        <w:tc>
          <w:tcPr>
            <w:tcW w:w="3112" w:type="dxa"/>
            <w:vAlign w:val="center"/>
          </w:tcPr>
          <w:p w14:paraId="2D5DFA6A" w14:textId="467675CE" w:rsidR="00E01A09" w:rsidRDefault="00E01A09" w:rsidP="00E01A09">
            <w:pPr>
              <w:pStyle w:val="afffffffffb"/>
              <w:rPr>
                <w:rFonts w:hint="eastAsia"/>
              </w:rPr>
            </w:pPr>
            <w:r>
              <w:rPr>
                <w:rFonts w:ascii="Segoe UI" w:hAnsi="Segoe UI" w:cs="Segoe UI"/>
                <w:color w:val="0F1115"/>
              </w:rPr>
              <w:t>在线监测</w:t>
            </w:r>
          </w:p>
        </w:tc>
      </w:tr>
    </w:tbl>
    <w:p w14:paraId="21EAF277" w14:textId="77777777" w:rsidR="00E01A09" w:rsidRDefault="00E01A09" w:rsidP="00E01A09">
      <w:pPr>
        <w:pStyle w:val="afffff7"/>
        <w:ind w:firstLine="420"/>
        <w:rPr>
          <w:rFonts w:hint="eastAsia"/>
        </w:rPr>
      </w:pPr>
    </w:p>
    <w:p w14:paraId="1F1206FA" w14:textId="38F10319" w:rsidR="00E01A09" w:rsidRDefault="00E01A09" w:rsidP="002C304D">
      <w:pPr>
        <w:pStyle w:val="affd"/>
        <w:spacing w:before="120" w:after="120"/>
        <w:rPr>
          <w:rFonts w:hint="eastAsia"/>
        </w:rPr>
      </w:pPr>
      <w:bookmarkStart w:id="91" w:name="_Toc230956621"/>
      <w:r>
        <w:rPr>
          <w:rFonts w:hint="eastAsia"/>
        </w:rPr>
        <w:t>测试报告要求</w:t>
      </w:r>
      <w:bookmarkEnd w:id="91"/>
    </w:p>
    <w:p w14:paraId="11A268B5" w14:textId="1110A73C" w:rsidR="00E01A09" w:rsidRDefault="00E01A09" w:rsidP="002C304D">
      <w:pPr>
        <w:pStyle w:val="afffffffff3"/>
        <w:rPr>
          <w:rFonts w:hint="eastAsia"/>
        </w:rPr>
      </w:pPr>
      <w:r>
        <w:rPr>
          <w:rFonts w:hint="eastAsia"/>
        </w:rPr>
        <w:t>试验完成后应形成正式测试报告，报告内容应至少包括：</w:t>
      </w:r>
    </w:p>
    <w:p w14:paraId="3C6C929A" w14:textId="46EC5168" w:rsidR="00E01A09" w:rsidRDefault="00E01A09" w:rsidP="002C304D">
      <w:pPr>
        <w:pStyle w:val="af5"/>
        <w:numPr>
          <w:ilvl w:val="0"/>
          <w:numId w:val="39"/>
        </w:numPr>
        <w:rPr>
          <w:rFonts w:hint="eastAsia"/>
        </w:rPr>
      </w:pPr>
      <w:r>
        <w:rPr>
          <w:rFonts w:hint="eastAsia"/>
        </w:rPr>
        <w:t>测试条件（环境参数、电网参数、风电场运行工况等）；</w:t>
      </w:r>
    </w:p>
    <w:p w14:paraId="2C40F17E" w14:textId="72FBEDDA" w:rsidR="00E01A09" w:rsidRDefault="00E01A09" w:rsidP="002C304D">
      <w:pPr>
        <w:pStyle w:val="af5"/>
        <w:rPr>
          <w:rFonts w:hint="eastAsia"/>
        </w:rPr>
      </w:pPr>
      <w:r>
        <w:rPr>
          <w:rFonts w:hint="eastAsia"/>
        </w:rPr>
        <w:t>测试设备和仪器清单（含校准有效期）；</w:t>
      </w:r>
    </w:p>
    <w:p w14:paraId="527D368E" w14:textId="45E0B3B0" w:rsidR="00E01A09" w:rsidRDefault="00E01A09" w:rsidP="002C304D">
      <w:pPr>
        <w:pStyle w:val="af5"/>
        <w:rPr>
          <w:rFonts w:hint="eastAsia"/>
        </w:rPr>
      </w:pPr>
      <w:r>
        <w:rPr>
          <w:rFonts w:hint="eastAsia"/>
        </w:rPr>
        <w:t>测试项目、测试方法和测试步骤；</w:t>
      </w:r>
    </w:p>
    <w:p w14:paraId="28A2BFE0" w14:textId="585A4B91" w:rsidR="00E01A09" w:rsidRDefault="00E01A09" w:rsidP="002C304D">
      <w:pPr>
        <w:pStyle w:val="af5"/>
        <w:rPr>
          <w:rFonts w:hint="eastAsia"/>
        </w:rPr>
      </w:pPr>
      <w:r>
        <w:rPr>
          <w:rFonts w:hint="eastAsia"/>
        </w:rPr>
        <w:t>测试数据和波形记录（电压、电流、功率、频率等关键电气量的变化曲线）；</w:t>
      </w:r>
    </w:p>
    <w:p w14:paraId="06A7C97F" w14:textId="5472803F" w:rsidR="00E01A09" w:rsidRDefault="00E01A09" w:rsidP="002C304D">
      <w:pPr>
        <w:pStyle w:val="af5"/>
        <w:rPr>
          <w:rFonts w:hint="eastAsia"/>
        </w:rPr>
      </w:pPr>
      <w:r>
        <w:rPr>
          <w:rFonts w:hint="eastAsia"/>
        </w:rPr>
        <w:t>性能指标的计算方法和计算结果；</w:t>
      </w:r>
    </w:p>
    <w:p w14:paraId="6DE9CDCC" w14:textId="47AEC2C8" w:rsidR="00E01A09" w:rsidRDefault="00E01A09" w:rsidP="002C304D">
      <w:pPr>
        <w:pStyle w:val="af5"/>
        <w:rPr>
          <w:rFonts w:hint="eastAsia"/>
        </w:rPr>
      </w:pPr>
      <w:r>
        <w:rPr>
          <w:rFonts w:hint="eastAsia"/>
        </w:rPr>
        <w:t>测试结论（合格/不合格）；</w:t>
      </w:r>
    </w:p>
    <w:p w14:paraId="3D8901F2" w14:textId="167360F4" w:rsidR="00E01A09" w:rsidRDefault="00E01A09" w:rsidP="002C304D">
      <w:pPr>
        <w:pStyle w:val="af5"/>
        <w:rPr>
          <w:rFonts w:hint="eastAsia"/>
        </w:rPr>
      </w:pPr>
      <w:r>
        <w:rPr>
          <w:rFonts w:hint="eastAsia"/>
        </w:rPr>
        <w:t>不合格项的原因分析和整改建议（如适用）。</w:t>
      </w:r>
    </w:p>
    <w:p w14:paraId="6DEA9E98" w14:textId="3689E2EA" w:rsidR="00E01A09" w:rsidRDefault="00E01A09" w:rsidP="002C304D">
      <w:pPr>
        <w:pStyle w:val="afffffffff3"/>
        <w:rPr>
          <w:rFonts w:hint="eastAsia"/>
        </w:rPr>
      </w:pPr>
      <w:r>
        <w:rPr>
          <w:rFonts w:hint="eastAsia"/>
        </w:rPr>
        <w:t>测试报告应经试验人员和审核人员签字确认，并应至少保存5年。</w:t>
      </w:r>
    </w:p>
    <w:p w14:paraId="5CD3325D" w14:textId="4675B694" w:rsidR="00E01A09" w:rsidRDefault="00E01A09" w:rsidP="00E01A09">
      <w:pPr>
        <w:pStyle w:val="affc"/>
        <w:spacing w:before="240" w:after="240"/>
        <w:rPr>
          <w:rFonts w:hint="eastAsia"/>
        </w:rPr>
      </w:pPr>
      <w:bookmarkStart w:id="92" w:name="_Toc230956622"/>
      <w:r>
        <w:rPr>
          <w:rFonts w:hint="eastAsia"/>
        </w:rPr>
        <w:t>运行维护</w:t>
      </w:r>
      <w:bookmarkEnd w:id="92"/>
    </w:p>
    <w:p w14:paraId="2D401172" w14:textId="62D2F842" w:rsidR="00E01A09" w:rsidRDefault="00E01A09" w:rsidP="002C304D">
      <w:pPr>
        <w:pStyle w:val="affd"/>
        <w:spacing w:before="120" w:after="120"/>
        <w:rPr>
          <w:rFonts w:hint="eastAsia"/>
        </w:rPr>
      </w:pPr>
      <w:bookmarkStart w:id="93" w:name="_Toc230956623"/>
      <w:r>
        <w:rPr>
          <w:rFonts w:hint="eastAsia"/>
        </w:rPr>
        <w:t>监测与预警</w:t>
      </w:r>
      <w:bookmarkEnd w:id="93"/>
    </w:p>
    <w:p w14:paraId="0DEA1F54" w14:textId="528AE03B" w:rsidR="00E01A09" w:rsidRDefault="00E01A09" w:rsidP="002C304D">
      <w:pPr>
        <w:pStyle w:val="afffffffff3"/>
        <w:rPr>
          <w:rFonts w:hint="eastAsia"/>
        </w:rPr>
      </w:pPr>
      <w:r>
        <w:rPr>
          <w:rFonts w:hint="eastAsia"/>
        </w:rPr>
        <w:t>风电并网系统应建立容错运行与电能质量耦合控制的在线监测系统，实时监测电压、电流、频率、功率、谐波、闪变、三相不平衡等关键指标。</w:t>
      </w:r>
    </w:p>
    <w:p w14:paraId="1C46AE6E" w14:textId="34C9129F" w:rsidR="00E01A09" w:rsidRDefault="00E01A09" w:rsidP="002C304D">
      <w:pPr>
        <w:pStyle w:val="afffffffff3"/>
        <w:rPr>
          <w:rFonts w:hint="eastAsia"/>
        </w:rPr>
      </w:pPr>
      <w:r>
        <w:rPr>
          <w:rFonts w:hint="eastAsia"/>
        </w:rPr>
        <w:t>监测系统应具备预警功能，当监测指标接近本文件规定的限值时（达到限值的90%），应发出预警信号，提醒运</w:t>
      </w:r>
      <w:proofErr w:type="gramStart"/>
      <w:r>
        <w:rPr>
          <w:rFonts w:hint="eastAsia"/>
        </w:rPr>
        <w:t>维人员</w:t>
      </w:r>
      <w:proofErr w:type="gramEnd"/>
      <w:r>
        <w:rPr>
          <w:rFonts w:hint="eastAsia"/>
        </w:rPr>
        <w:t>及时采取措施。</w:t>
      </w:r>
    </w:p>
    <w:p w14:paraId="7E3604E4" w14:textId="20DC39C7" w:rsidR="00E01A09" w:rsidRDefault="00E01A09" w:rsidP="002C304D">
      <w:pPr>
        <w:pStyle w:val="afffffffff3"/>
        <w:rPr>
          <w:rFonts w:hint="eastAsia"/>
        </w:rPr>
      </w:pPr>
      <w:r>
        <w:rPr>
          <w:rFonts w:hint="eastAsia"/>
        </w:rPr>
        <w:t>预警信息应包括预警类型、预警数值、预警时间和建议处理措施，并通过声光报警和远程推送方式告知运维人员。</w:t>
      </w:r>
    </w:p>
    <w:p w14:paraId="6EBC6100" w14:textId="3BA13CDE" w:rsidR="00E01A09" w:rsidRDefault="00E01A09" w:rsidP="002C304D">
      <w:pPr>
        <w:pStyle w:val="affd"/>
        <w:spacing w:before="120" w:after="120"/>
        <w:rPr>
          <w:rFonts w:hint="eastAsia"/>
        </w:rPr>
      </w:pPr>
      <w:bookmarkStart w:id="94" w:name="_Toc230956624"/>
      <w:r>
        <w:rPr>
          <w:rFonts w:hint="eastAsia"/>
        </w:rPr>
        <w:t>参数优化</w:t>
      </w:r>
      <w:bookmarkEnd w:id="94"/>
    </w:p>
    <w:p w14:paraId="4BE21F88" w14:textId="33A8E59E" w:rsidR="00E01A09" w:rsidRDefault="00E01A09" w:rsidP="002C304D">
      <w:pPr>
        <w:pStyle w:val="afffffffff3"/>
        <w:rPr>
          <w:rFonts w:hint="eastAsia"/>
        </w:rPr>
      </w:pPr>
      <w:r>
        <w:rPr>
          <w:rFonts w:hint="eastAsia"/>
        </w:rPr>
        <w:lastRenderedPageBreak/>
        <w:t>风电场运行期间，应根据运行数据定期对容错控制参数、电能质量控制参数和耦合协调参数进行优化调整，优化周期不应超过12个月。</w:t>
      </w:r>
    </w:p>
    <w:p w14:paraId="0A8911E0" w14:textId="717DB77C" w:rsidR="00E01A09" w:rsidRDefault="00E01A09" w:rsidP="002C304D">
      <w:pPr>
        <w:pStyle w:val="afffffffff3"/>
        <w:rPr>
          <w:rFonts w:hint="eastAsia"/>
        </w:rPr>
      </w:pPr>
      <w:r>
        <w:rPr>
          <w:rFonts w:hint="eastAsia"/>
        </w:rPr>
        <w:t>参数优化应基于对风电场历史运行数据的分析，结合电网结构变化和运行条件变化，采用参数辨识、智能寻优等方法确定最优参数组合。</w:t>
      </w:r>
    </w:p>
    <w:p w14:paraId="7DA75C3A" w14:textId="7EF50F1F" w:rsidR="00E01A09" w:rsidRDefault="00E01A09" w:rsidP="002C304D">
      <w:pPr>
        <w:pStyle w:val="afffffffff3"/>
        <w:rPr>
          <w:rFonts w:hint="eastAsia"/>
        </w:rPr>
      </w:pPr>
      <w:r>
        <w:rPr>
          <w:rFonts w:hint="eastAsia"/>
        </w:rPr>
        <w:t>参数优化结果应经过仿真验证和专家评审后方可在线实施。</w:t>
      </w:r>
    </w:p>
    <w:p w14:paraId="06F64825" w14:textId="1A521ADD" w:rsidR="00E01A09" w:rsidRDefault="00E01A09" w:rsidP="002C304D">
      <w:pPr>
        <w:pStyle w:val="affd"/>
        <w:spacing w:before="120" w:after="120"/>
        <w:rPr>
          <w:rFonts w:hint="eastAsia"/>
        </w:rPr>
      </w:pPr>
      <w:bookmarkStart w:id="95" w:name="_Toc230956625"/>
      <w:r>
        <w:rPr>
          <w:rFonts w:hint="eastAsia"/>
        </w:rPr>
        <w:t>故障处置</w:t>
      </w:r>
      <w:bookmarkEnd w:id="95"/>
    </w:p>
    <w:p w14:paraId="313A6126" w14:textId="5ADD5AD6" w:rsidR="00E01A09" w:rsidRDefault="00E01A09" w:rsidP="002C304D">
      <w:pPr>
        <w:pStyle w:val="afffffffff3"/>
      </w:pPr>
      <w:r>
        <w:rPr>
          <w:rFonts w:hint="eastAsia"/>
        </w:rPr>
        <w:t>当容错控制或电能质量控制功能发生异常时，应立即切换到备用控制模式，同时发出故障报警，并记录故障发生时间和故障特征。</w:t>
      </w:r>
    </w:p>
    <w:p w14:paraId="18FFEC6A" w14:textId="4867E55C" w:rsidR="00E01A09" w:rsidRDefault="00E01A09" w:rsidP="002C304D">
      <w:pPr>
        <w:pStyle w:val="afffffffff3"/>
        <w:rPr>
          <w:rFonts w:hint="eastAsia"/>
        </w:rPr>
      </w:pPr>
      <w:r>
        <w:rPr>
          <w:rFonts w:hint="eastAsia"/>
        </w:rPr>
        <w:t>故障处置完成后，应对容错运行与电能质量耦合控制系统的功能进行全面测试，确认恢复正常后方可投入运行。</w:t>
      </w:r>
    </w:p>
    <w:p w14:paraId="2D1D7042" w14:textId="78F2B9AD" w:rsidR="00E01A09" w:rsidRDefault="00E01A09" w:rsidP="002C304D">
      <w:pPr>
        <w:pStyle w:val="affd"/>
        <w:spacing w:before="120" w:after="120"/>
        <w:rPr>
          <w:rFonts w:hint="eastAsia"/>
        </w:rPr>
      </w:pPr>
      <w:bookmarkStart w:id="96" w:name="_Toc230956626"/>
      <w:r>
        <w:rPr>
          <w:rFonts w:hint="eastAsia"/>
        </w:rPr>
        <w:t>定期校验</w:t>
      </w:r>
      <w:bookmarkEnd w:id="96"/>
    </w:p>
    <w:p w14:paraId="078FF3FA" w14:textId="70A2136A" w:rsidR="00E01A09" w:rsidRDefault="00E01A09" w:rsidP="002C304D">
      <w:pPr>
        <w:pStyle w:val="afffffffff3"/>
        <w:rPr>
          <w:rFonts w:hint="eastAsia"/>
        </w:rPr>
      </w:pPr>
      <w:r>
        <w:rPr>
          <w:rFonts w:hint="eastAsia"/>
        </w:rPr>
        <w:t>容错运行与电能质量耦合控制系统的关键设备（包括电能质量监测装置、</w:t>
      </w:r>
      <w:proofErr w:type="gramStart"/>
      <w:r>
        <w:rPr>
          <w:rFonts w:hint="eastAsia"/>
        </w:rPr>
        <w:t>故障录波装置</w:t>
      </w:r>
      <w:proofErr w:type="gramEnd"/>
      <w:r>
        <w:rPr>
          <w:rFonts w:hint="eastAsia"/>
        </w:rPr>
        <w:t>、无功补偿装置等）应定期校验，校验周期不应超过12个月。</w:t>
      </w:r>
    </w:p>
    <w:p w14:paraId="388F720C" w14:textId="6EF964EF" w:rsidR="00E01A09" w:rsidRDefault="00E01A09" w:rsidP="002C304D">
      <w:pPr>
        <w:pStyle w:val="afffffffff3"/>
        <w:rPr>
          <w:rFonts w:hint="eastAsia"/>
        </w:rPr>
      </w:pPr>
      <w:r>
        <w:rPr>
          <w:rFonts w:hint="eastAsia"/>
        </w:rPr>
        <w:t>电能质量监测装置的校验应按DL/T 1028的规定执行。校验后应出具校准证书，并更新校准标签。</w:t>
      </w:r>
    </w:p>
    <w:p w14:paraId="778DC073" w14:textId="14CFCD9C" w:rsidR="00E01A09" w:rsidRDefault="00E01A09" w:rsidP="002C304D">
      <w:pPr>
        <w:pStyle w:val="afffffffff3"/>
        <w:rPr>
          <w:rFonts w:hint="eastAsia"/>
        </w:rPr>
      </w:pPr>
      <w:r>
        <w:rPr>
          <w:rFonts w:hint="eastAsia"/>
        </w:rPr>
        <w:t>校验发现设备性能不满足本文件要求时，应立即维修或更换，并重新进行功能测试和性能验证。</w:t>
      </w:r>
    </w:p>
    <w:p w14:paraId="35D0AB62" w14:textId="030F9625" w:rsidR="00E01A09" w:rsidRDefault="00E01A09" w:rsidP="002C304D">
      <w:pPr>
        <w:pStyle w:val="affd"/>
        <w:spacing w:before="120" w:after="120"/>
        <w:rPr>
          <w:rFonts w:hint="eastAsia"/>
        </w:rPr>
      </w:pPr>
      <w:bookmarkStart w:id="97" w:name="_Toc230956627"/>
      <w:r>
        <w:rPr>
          <w:rFonts w:hint="eastAsia"/>
        </w:rPr>
        <w:t>技术升级</w:t>
      </w:r>
      <w:bookmarkEnd w:id="97"/>
    </w:p>
    <w:p w14:paraId="214B8F31" w14:textId="07FFACF6" w:rsidR="00E01A09" w:rsidRDefault="00E01A09" w:rsidP="002C304D">
      <w:pPr>
        <w:pStyle w:val="afffffffff3"/>
        <w:rPr>
          <w:rFonts w:hint="eastAsia"/>
        </w:rPr>
      </w:pPr>
      <w:r>
        <w:rPr>
          <w:rFonts w:hint="eastAsia"/>
        </w:rPr>
        <w:t>当国家标准或行业标准对容错运行或电能质量提出新的要求时，风电场应及时进行技术升级，确保满足最新标准要求。</w:t>
      </w:r>
    </w:p>
    <w:p w14:paraId="0C34D572" w14:textId="769B1097" w:rsidR="00E01A09" w:rsidRDefault="00E01A09" w:rsidP="002C304D">
      <w:pPr>
        <w:pStyle w:val="afffffffff3"/>
        <w:rPr>
          <w:rFonts w:hint="eastAsia"/>
        </w:rPr>
      </w:pPr>
      <w:r>
        <w:rPr>
          <w:rFonts w:hint="eastAsia"/>
        </w:rPr>
        <w:t>技术升级方案应经过技术论证和风险评估，升级完成后应重新进行试验验证。</w:t>
      </w:r>
    </w:p>
    <w:p w14:paraId="7D41D33D" w14:textId="35D85CAB" w:rsidR="00E01A09" w:rsidRPr="00E01A09" w:rsidRDefault="00E01A09" w:rsidP="002C304D">
      <w:pPr>
        <w:pStyle w:val="afffffffff3"/>
        <w:rPr>
          <w:rFonts w:hint="eastAsia"/>
        </w:rPr>
      </w:pPr>
      <w:r>
        <w:rPr>
          <w:rFonts w:hint="eastAsia"/>
        </w:rPr>
        <w:t>建议每3年至5年对控制系统进行一次全面技术评估，根据评估结果提出升级改造建议。</w:t>
      </w:r>
    </w:p>
    <w:p w14:paraId="7DF7ED53" w14:textId="528569E5" w:rsidR="00E01A09" w:rsidRPr="00E01A09" w:rsidRDefault="002C304D" w:rsidP="002C304D">
      <w:pPr>
        <w:pStyle w:val="aff2"/>
        <w:numPr>
          <w:ilvl w:val="0"/>
          <w:numId w:val="0"/>
        </w:numPr>
        <w:spacing w:before="120" w:after="120"/>
        <w:rPr>
          <w:rFonts w:hint="eastAsia"/>
        </w:rPr>
      </w:pPr>
      <w:bookmarkStart w:id="98" w:name="BookMark8"/>
      <w:bookmarkEnd w:id="8"/>
      <w:r>
        <w:rPr>
          <w:rFonts w:hint="eastAsia"/>
          <w:noProof/>
        </w:rPr>
        <w:drawing>
          <wp:inline distT="0" distB="0" distL="0" distR="0" wp14:anchorId="633C67C8" wp14:editId="50F85C08">
            <wp:extent cx="1485900" cy="317500"/>
            <wp:effectExtent l="0" t="0" r="0" b="6350"/>
            <wp:docPr id="1912232290" name="图片 3"/>
            <wp:cNvGraphicFramePr/>
            <a:graphic xmlns:a="http://schemas.openxmlformats.org/drawingml/2006/main">
              <a:graphicData uri="http://schemas.openxmlformats.org/drawingml/2006/picture">
                <pic:pic xmlns:pic="http://schemas.openxmlformats.org/drawingml/2006/picture">
                  <pic:nvPicPr>
                    <pic:cNvPr id="1912232290"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8"/>
    </w:p>
    <w:sectPr w:rsidR="00E01A09" w:rsidRPr="00E01A09" w:rsidSect="00EE4786">
      <w:footerReference w:type="default" r:id="rId17"/>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B912" w14:textId="77777777" w:rsidR="004C3320" w:rsidRDefault="004C3320">
      <w:pPr>
        <w:spacing w:line="240" w:lineRule="auto"/>
      </w:pPr>
      <w:r>
        <w:separator/>
      </w:r>
    </w:p>
  </w:endnote>
  <w:endnote w:type="continuationSeparator" w:id="0">
    <w:p w14:paraId="0E5D3DC0" w14:textId="77777777" w:rsidR="004C3320" w:rsidRDefault="004C3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4E400C6" w14:textId="77777777" w:rsidR="00DE6207"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9FE8252"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E94"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162" w14:textId="77777777" w:rsidR="00DE6207"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1BC" w14:textId="77777777" w:rsidR="00DE6207"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F30C" w14:textId="77777777" w:rsidR="00DE6207" w:rsidRDefault="00000000">
    <w:pPr>
      <w:pStyle w:val="afffff4"/>
    </w:pPr>
    <w:r>
      <w:rPr>
        <w:noProof/>
      </w:rPr>
      <mc:AlternateContent>
        <mc:Choice Requires="wps">
          <w:drawing>
            <wp:anchor distT="0" distB="0" distL="114300" distR="114300" simplePos="0" relativeHeight="251659264" behindDoc="0" locked="0" layoutInCell="1" allowOverlap="1" wp14:anchorId="2395A9F7" wp14:editId="3FA61EC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A9F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9E64" w14:textId="77777777" w:rsidR="004C3320" w:rsidRDefault="004C3320">
      <w:pPr>
        <w:spacing w:line="240" w:lineRule="auto"/>
      </w:pPr>
      <w:r>
        <w:separator/>
      </w:r>
    </w:p>
  </w:footnote>
  <w:footnote w:type="continuationSeparator" w:id="0">
    <w:p w14:paraId="4C593CD1" w14:textId="77777777" w:rsidR="004C3320" w:rsidRDefault="004C33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0735" w14:textId="77777777" w:rsidR="00DE6207" w:rsidRDefault="00000000">
    <w:pPr>
      <w:pStyle w:val="afffffc"/>
      <w:wordWrap w:val="0"/>
      <w:rPr>
        <w:rFonts w:hint="eastAsia"/>
      </w:rPr>
    </w:pPr>
    <w:r>
      <w:rPr>
        <w:rFonts w:hint="eastAsia"/>
      </w:rPr>
      <w:t>T/CI 351-2024</w:t>
    </w:r>
  </w:p>
  <w:p w14:paraId="39116441" w14:textId="77777777" w:rsidR="00DE6207" w:rsidRDefault="00DE6207">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D29E" w14:textId="77777777" w:rsidR="00DE6207"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295C" w14:textId="7551D4ED" w:rsidR="00DE6207"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0E1FB8">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275"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692983">
    <w:abstractNumId w:val="0"/>
  </w:num>
  <w:num w:numId="2" w16cid:durableId="171724807">
    <w:abstractNumId w:val="27"/>
  </w:num>
  <w:num w:numId="3" w16cid:durableId="1835992465">
    <w:abstractNumId w:val="5"/>
  </w:num>
  <w:num w:numId="4" w16cid:durableId="963072402">
    <w:abstractNumId w:val="23"/>
  </w:num>
  <w:num w:numId="5" w16cid:durableId="1756322659">
    <w:abstractNumId w:val="18"/>
  </w:num>
  <w:num w:numId="6" w16cid:durableId="346830485">
    <w:abstractNumId w:val="13"/>
  </w:num>
  <w:num w:numId="7" w16cid:durableId="1475372959">
    <w:abstractNumId w:val="8"/>
  </w:num>
  <w:num w:numId="8" w16cid:durableId="1846894428">
    <w:abstractNumId w:val="3"/>
  </w:num>
  <w:num w:numId="9" w16cid:durableId="179899795">
    <w:abstractNumId w:val="9"/>
  </w:num>
  <w:num w:numId="10" w16cid:durableId="471169025">
    <w:abstractNumId w:val="16"/>
  </w:num>
  <w:num w:numId="11" w16cid:durableId="1170826734">
    <w:abstractNumId w:val="25"/>
  </w:num>
  <w:num w:numId="12" w16cid:durableId="404691830">
    <w:abstractNumId w:val="11"/>
  </w:num>
  <w:num w:numId="13" w16cid:durableId="9527228">
    <w:abstractNumId w:val="12"/>
  </w:num>
  <w:num w:numId="14" w16cid:durableId="1285768844">
    <w:abstractNumId w:val="7"/>
  </w:num>
  <w:num w:numId="15" w16cid:durableId="729495859">
    <w:abstractNumId w:val="19"/>
  </w:num>
  <w:num w:numId="16" w16cid:durableId="166528639">
    <w:abstractNumId w:val="21"/>
  </w:num>
  <w:num w:numId="17" w16cid:durableId="332101342">
    <w:abstractNumId w:val="17"/>
  </w:num>
  <w:num w:numId="18" w16cid:durableId="1045908943">
    <w:abstractNumId w:val="29"/>
  </w:num>
  <w:num w:numId="19" w16cid:durableId="188639455">
    <w:abstractNumId w:val="15"/>
  </w:num>
  <w:num w:numId="20" w16cid:durableId="2033799040">
    <w:abstractNumId w:val="1"/>
  </w:num>
  <w:num w:numId="21" w16cid:durableId="1783766902">
    <w:abstractNumId w:val="10"/>
  </w:num>
  <w:num w:numId="22" w16cid:durableId="1798447244">
    <w:abstractNumId w:val="30"/>
  </w:num>
  <w:num w:numId="23" w16cid:durableId="666713947">
    <w:abstractNumId w:val="20"/>
  </w:num>
  <w:num w:numId="24" w16cid:durableId="1107695578">
    <w:abstractNumId w:val="6"/>
  </w:num>
  <w:num w:numId="25" w16cid:durableId="946428087">
    <w:abstractNumId w:val="26"/>
  </w:num>
  <w:num w:numId="26" w16cid:durableId="1866938153">
    <w:abstractNumId w:val="28"/>
  </w:num>
  <w:num w:numId="27" w16cid:durableId="1391616474">
    <w:abstractNumId w:val="2"/>
  </w:num>
  <w:num w:numId="28" w16cid:durableId="275211734">
    <w:abstractNumId w:val="4"/>
  </w:num>
  <w:num w:numId="29" w16cid:durableId="2109767465">
    <w:abstractNumId w:val="14"/>
  </w:num>
  <w:num w:numId="30" w16cid:durableId="316036502">
    <w:abstractNumId w:val="24"/>
  </w:num>
  <w:num w:numId="31" w16cid:durableId="130904961">
    <w:abstractNumId w:val="22"/>
  </w:num>
  <w:num w:numId="32" w16cid:durableId="1614165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1205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46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9113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2146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1607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3804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9789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2CBD"/>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18A1"/>
    <w:rsid w:val="000D329A"/>
    <w:rsid w:val="000D4B9C"/>
    <w:rsid w:val="000D4EB6"/>
    <w:rsid w:val="000D753B"/>
    <w:rsid w:val="000E1FB8"/>
    <w:rsid w:val="000E3281"/>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1FEF"/>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2B7"/>
    <w:rsid w:val="001A4CF3"/>
    <w:rsid w:val="001A6696"/>
    <w:rsid w:val="001B06E8"/>
    <w:rsid w:val="001B5B57"/>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1BEF"/>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04D"/>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CA9"/>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5C6A"/>
    <w:rsid w:val="003B60BF"/>
    <w:rsid w:val="003B6BE3"/>
    <w:rsid w:val="003C010C"/>
    <w:rsid w:val="003C0A6C"/>
    <w:rsid w:val="003C14F8"/>
    <w:rsid w:val="003C5A43"/>
    <w:rsid w:val="003D0519"/>
    <w:rsid w:val="003D0FF6"/>
    <w:rsid w:val="003D262C"/>
    <w:rsid w:val="003D2DA9"/>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83A"/>
    <w:rsid w:val="004167A3"/>
    <w:rsid w:val="00432DAA"/>
    <w:rsid w:val="00434305"/>
    <w:rsid w:val="00435DF7"/>
    <w:rsid w:val="0043741A"/>
    <w:rsid w:val="0044083F"/>
    <w:rsid w:val="00441AE7"/>
    <w:rsid w:val="00445574"/>
    <w:rsid w:val="004467FB"/>
    <w:rsid w:val="00452D6B"/>
    <w:rsid w:val="00454484"/>
    <w:rsid w:val="0045517B"/>
    <w:rsid w:val="004626A9"/>
    <w:rsid w:val="00463B77"/>
    <w:rsid w:val="00463C7B"/>
    <w:rsid w:val="004644A6"/>
    <w:rsid w:val="004659BD"/>
    <w:rsid w:val="00470775"/>
    <w:rsid w:val="00473FAF"/>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2C3"/>
    <w:rsid w:val="004B2701"/>
    <w:rsid w:val="004B2E1B"/>
    <w:rsid w:val="004B3AA8"/>
    <w:rsid w:val="004B3E93"/>
    <w:rsid w:val="004C1FBC"/>
    <w:rsid w:val="004C25A2"/>
    <w:rsid w:val="004C3320"/>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2607"/>
    <w:rsid w:val="00573D9E"/>
    <w:rsid w:val="005801E3"/>
    <w:rsid w:val="005815F6"/>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164D"/>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731"/>
    <w:rsid w:val="00604784"/>
    <w:rsid w:val="00605404"/>
    <w:rsid w:val="00606419"/>
    <w:rsid w:val="00607D29"/>
    <w:rsid w:val="00612952"/>
    <w:rsid w:val="00614CC1"/>
    <w:rsid w:val="00615A9D"/>
    <w:rsid w:val="00617387"/>
    <w:rsid w:val="006205D6"/>
    <w:rsid w:val="00621E04"/>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430"/>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27FE"/>
    <w:rsid w:val="00793987"/>
    <w:rsid w:val="007959E8"/>
    <w:rsid w:val="00795E9C"/>
    <w:rsid w:val="007A038A"/>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63E"/>
    <w:rsid w:val="007D6518"/>
    <w:rsid w:val="007D76BD"/>
    <w:rsid w:val="007E0BF1"/>
    <w:rsid w:val="007E27D5"/>
    <w:rsid w:val="007F0ED8"/>
    <w:rsid w:val="007F0F63"/>
    <w:rsid w:val="007F48D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6F0C"/>
    <w:rsid w:val="009378DD"/>
    <w:rsid w:val="009429D5"/>
    <w:rsid w:val="00942BF1"/>
    <w:rsid w:val="00945180"/>
    <w:rsid w:val="00945428"/>
    <w:rsid w:val="0094607B"/>
    <w:rsid w:val="00953604"/>
    <w:rsid w:val="0095496B"/>
    <w:rsid w:val="00960F1E"/>
    <w:rsid w:val="009610DC"/>
    <w:rsid w:val="009610E6"/>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3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3D3"/>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9A0"/>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15C6"/>
    <w:rsid w:val="00AE2A69"/>
    <w:rsid w:val="00AE37E5"/>
    <w:rsid w:val="00AE3DCB"/>
    <w:rsid w:val="00AE5EB4"/>
    <w:rsid w:val="00AE70AB"/>
    <w:rsid w:val="00AF0C18"/>
    <w:rsid w:val="00AF47C5"/>
    <w:rsid w:val="00AF5398"/>
    <w:rsid w:val="00B049AF"/>
    <w:rsid w:val="00B07242"/>
    <w:rsid w:val="00B10534"/>
    <w:rsid w:val="00B113DB"/>
    <w:rsid w:val="00B119D2"/>
    <w:rsid w:val="00B11D8A"/>
    <w:rsid w:val="00B12981"/>
    <w:rsid w:val="00B147DD"/>
    <w:rsid w:val="00B156FD"/>
    <w:rsid w:val="00B2151A"/>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129"/>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87409"/>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2C2F"/>
    <w:rsid w:val="00C04904"/>
    <w:rsid w:val="00C056B3"/>
    <w:rsid w:val="00C103E5"/>
    <w:rsid w:val="00C13319"/>
    <w:rsid w:val="00C13EE9"/>
    <w:rsid w:val="00C21540"/>
    <w:rsid w:val="00C21906"/>
    <w:rsid w:val="00C21BFA"/>
    <w:rsid w:val="00C24C8D"/>
    <w:rsid w:val="00C25FE2"/>
    <w:rsid w:val="00C26B53"/>
    <w:rsid w:val="00C279B2"/>
    <w:rsid w:val="00C31EA4"/>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4D"/>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1A09"/>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786"/>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D9D023"/>
  <w15:docId w15:val="{E822DFE9-69DD-42EE-A406-2FD328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ind w:left="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346</TotalTime>
  <Pages>14</Pages>
  <Words>6544</Words>
  <Characters>7789</Characters>
  <Application>Microsoft Office Word</Application>
  <DocSecurity>0</DocSecurity>
  <Lines>778</Lines>
  <Paragraphs>716</Paragraphs>
  <ScaleCrop>false</ScaleCrop>
  <Company>PCMI</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Administrator</cp:lastModifiedBy>
  <cp:revision>12</cp:revision>
  <cp:lastPrinted>2025-01-06T08:01:00Z</cp:lastPrinted>
  <dcterms:created xsi:type="dcterms:W3CDTF">2026-05-28T07:48:00Z</dcterms:created>
  <dcterms:modified xsi:type="dcterms:W3CDTF">2026-05-29T06:16:00Z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eyJoZGlkIjoiMTY4OTVhMzE4OTk4YjFkOWQyZmQ2NGM4ODg1MjRjOGEiLCJ1c2VySWQiOiIyMzA3NDIwMDYifQ==</vt:lpwstr>
  </property>
</Properties>
</file>