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0" w:name="_Toc309997040"/>
      <w:bookmarkStart w:id="1" w:name="_Toc298937100"/>
      <w:bookmarkStart w:id="2" w:name="_Toc304824969"/>
      <w:bookmarkStart w:id="3" w:name="_Toc298937201"/>
      <w:bookmarkStart w:id="4" w:name="_Toc309994551"/>
      <w:bookmarkStart w:id="5" w:name="_Toc298937188"/>
      <w:bookmarkStart w:id="6" w:name="_Toc304825081"/>
      <w:bookmarkStart w:id="7" w:name="_Toc37234703"/>
      <w:bookmarkStart w:id="8" w:name="_Toc309995472"/>
      <w:bookmarkStart w:id="9" w:name="_Toc298937609"/>
      <w:bookmarkStart w:id="10" w:name="_Toc298937152"/>
      <w:bookmarkStart w:id="11" w:name="_Toc298937357"/>
      <w:bookmarkStart w:id="12" w:name="_Toc298937419"/>
      <w:bookmarkStart w:id="13" w:name="_Toc304828066"/>
      <w:bookmarkStart w:id="14" w:name="_Toc309995999"/>
      <w:bookmarkStart w:id="15" w:name="_Toc298936801"/>
      <w:bookmarkStart w:id="16" w:name="_Toc304402664"/>
      <w:bookmarkStart w:id="17" w:name="_Toc6138"/>
      <w:bookmarkStart w:id="18" w:name="_Toc309995578"/>
      <w:bookmarkStart w:id="19" w:name="_Toc298923383"/>
      <w:bookmarkStart w:id="20" w:name="_Toc310002637"/>
      <w:bookmarkStart w:id="21" w:name="_Toc298938635"/>
      <w:bookmarkStart w:id="22" w:name="_Toc298937462"/>
      <w:bookmarkStart w:id="23" w:name="_Toc298938783"/>
      <w:bookmarkStart w:id="24" w:name="_Toc298936924"/>
      <w:bookmarkStart w:id="25" w:name="_Toc298937276"/>
      <w:bookmarkStart w:id="26" w:name="_Toc304825008"/>
      <w:bookmarkStart w:id="27" w:name="_Toc309993180"/>
      <w:bookmarkStart w:id="28" w:name="_Toc309995390"/>
      <w:bookmarkStart w:id="29" w:name="_Toc298937167"/>
      <w:bookmarkStart w:id="30" w:name="_Toc298937322"/>
      <w:bookmarkStart w:id="31" w:name="_Toc499110426"/>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基于监测诊断数据的设备全生命周期管理平台技术规范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6</w:t>
      </w:r>
      <w:r>
        <w:rPr>
          <w:rFonts w:hint="eastAsia" w:ascii="仿宋" w:hAnsi="仿宋" w:eastAsia="仿宋" w:cs="仿宋"/>
          <w:szCs w:val="21"/>
        </w:rPr>
        <w:t>月，中国西部开发促进会发布《</w:t>
      </w:r>
      <w:r>
        <w:rPr>
          <w:rFonts w:hint="eastAsia" w:ascii="仿宋" w:hAnsi="仿宋" w:eastAsia="仿宋" w:cs="仿宋"/>
          <w:szCs w:val="21"/>
          <w:lang w:eastAsia="zh-CN"/>
        </w:rPr>
        <w:t>基于监测诊断数据的设备全生命周期管理平台技术规范</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BT1"/>
      <w:bookmarkEnd w:id="32"/>
      <w:bookmarkStart w:id="33" w:name="_Toc298937549"/>
      <w:bookmarkEnd w:id="33"/>
      <w:r>
        <w:rPr>
          <w:rFonts w:hint="eastAsia" w:ascii="仿宋" w:hAnsi="仿宋" w:eastAsia="仿宋" w:cs="仿宋"/>
          <w:b/>
          <w:bCs/>
          <w:color w:val="000000"/>
          <w:szCs w:val="21"/>
        </w:rPr>
        <w:t>1.目的</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编写旨在规范基于监测诊断数据的设备全生命周期管理平台的技术要求，明确平台架构、数据采集与集成、数据处理与存储、监测诊断分析、全生命周期业务管控、智能应用模块、系统互联互通、信息安全以及平台验收与运行维护等关键环节的统一技术准则，为企业设计、开发、部署和运维设备全生命周期管理平台提供科学依据，推动设备管理从传统计划维修向基于状态的预测性维护转变，助力工业企业数字化转型与智能化升级。</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标准的制定与实施，有助于统一设备全生命周期管理平台的建设标准，解决当前平台架构不统一、数据接口不规范、分析算法不兼容、管理功能不完善等问题；能够促进物联网、大数据、人工智能等先进技术在设备管理领域的集成应用，提高设备可靠性、降低运维成本、延长设备使用寿命；同时可为行业提供统一的技术遵循，增强设备管理数据的可追溯性和系统的互操作性，为我国工业互联网与智能制造发展提供技术支撑。</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2C93F1F0">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当前，工业设备管理正经历从传统人工巡检、计划维修向基于状态的预测性维护转变。监测诊断数据（振动、温度、压力、电流、油液分析等）已成为设备全生命周期管理的核心资产。然而，行业内缺乏统一的技术规范来指导基于监测诊断数据的设备全生命周期管理平台的建设和应用，导致平台架构不统一、数据接口不规范、分析算法不兼容、管理功能不完善、信息安全水平参差不齐，严重制约了设备管理数字化、智能化水平的提升。</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工业互联网、大数据、人工智能技术的快速发展，企业对设备全生命周期精细化管理的需求日益迫切。制定本标准能够填补国内基于监测诊断数据的设备全生命周期管理平台专项标准的空白，解决平台建设无据可依、数据孤岛严重、系统互操作性差等突出问题，满足工业企业对设备管理标准化、智能化、精准化的要求，助力企业降本增效和安全生产</w:t>
      </w:r>
      <w:r>
        <w:rPr>
          <w:rFonts w:hint="eastAsia" w:ascii="仿宋" w:hAnsi="仿宋" w:eastAsia="仿宋" w:cs="仿宋"/>
          <w:szCs w:val="21"/>
        </w:rPr>
        <w:t>。</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1.起草单位</w:t>
      </w:r>
    </w:p>
    <w:p w14:paraId="6B5CFD5E">
      <w:pPr>
        <w:pStyle w:val="30"/>
        <w:ind w:firstLine="420" w:firstLineChars="200"/>
        <w:rPr>
          <w:rFonts w:hint="eastAsia" w:ascii="仿宋" w:hAnsi="仿宋" w:eastAsia="仿宋" w:cs="仿宋"/>
          <w:szCs w:val="21"/>
        </w:rPr>
      </w:pPr>
      <w:r>
        <w:rPr>
          <w:rFonts w:hint="eastAsia" w:ascii="仿宋" w:hAnsi="仿宋" w:eastAsia="仿宋" w:cs="仿宋"/>
          <w:szCs w:val="21"/>
        </w:rPr>
        <w:t>本文件</w:t>
      </w:r>
      <w:r>
        <w:rPr>
          <w:rFonts w:hint="eastAsia" w:ascii="仿宋" w:hAnsi="仿宋" w:eastAsia="仿宋" w:cs="仿宋"/>
          <w:b w:val="0"/>
          <w:bCs w:val="0"/>
          <w:szCs w:val="21"/>
        </w:rPr>
        <w:t>由</w:t>
      </w:r>
      <w:r>
        <w:rPr>
          <w:rFonts w:hint="eastAsia" w:ascii="仿宋" w:hAnsi="仿宋" w:eastAsia="仿宋" w:cs="仿宋"/>
          <w:b w:val="0"/>
          <w:bCs w:val="0"/>
          <w:color w:val="000000"/>
          <w:szCs w:val="21"/>
        </w:rPr>
        <w:t>国能北电胜利能源有限公司</w:t>
      </w:r>
      <w:r>
        <w:rPr>
          <w:rFonts w:hint="eastAsia" w:ascii="仿宋" w:hAnsi="仿宋" w:eastAsia="仿宋" w:cs="仿宋"/>
          <w:b w:val="0"/>
          <w:bCs w:val="0"/>
          <w:szCs w:val="21"/>
        </w:rPr>
        <w:t>提出</w:t>
      </w:r>
    </w:p>
    <w:p w14:paraId="33722D0E">
      <w:pPr>
        <w:pStyle w:val="30"/>
        <w:ind w:firstLine="420" w:firstLineChars="200"/>
        <w:rPr>
          <w:rFonts w:hint="eastAsia" w:ascii="仿宋" w:hAnsi="仿宋" w:eastAsia="仿宋" w:cs="仿宋"/>
          <w:szCs w:val="21"/>
        </w:rPr>
      </w:pPr>
      <w:r>
        <w:rPr>
          <w:rFonts w:hint="eastAsia" w:ascii="仿宋" w:hAnsi="仿宋" w:eastAsia="仿宋" w:cs="仿宋"/>
          <w:szCs w:val="21"/>
        </w:rPr>
        <w:t>本文件由中国西部开发促进会归口。</w:t>
      </w:r>
    </w:p>
    <w:p w14:paraId="3F8B68C3">
      <w:pPr>
        <w:pStyle w:val="30"/>
        <w:rPr>
          <w:rFonts w:hint="eastAsia" w:ascii="仿宋" w:hAnsi="仿宋" w:eastAsia="仿宋" w:cs="仿宋"/>
          <w:szCs w:val="21"/>
        </w:rPr>
      </w:pPr>
      <w:r>
        <w:rPr>
          <w:rFonts w:hint="eastAsia" w:ascii="仿宋" w:hAnsi="仿宋" w:eastAsia="仿宋" w:cs="仿宋"/>
          <w:szCs w:val="21"/>
        </w:rPr>
        <w:t>本文件由</w:t>
      </w:r>
      <w:r>
        <w:rPr>
          <w:rFonts w:hint="eastAsia" w:ascii="仿宋" w:hAnsi="仿宋" w:eastAsia="仿宋" w:cs="仿宋"/>
          <w:b w:val="0"/>
          <w:bCs w:val="0"/>
          <w:color w:val="000000"/>
          <w:szCs w:val="21"/>
        </w:rPr>
        <w:t>国能北电胜利能源有限公司</w:t>
      </w:r>
      <w:r>
        <w:rPr>
          <w:rFonts w:hint="eastAsia" w:ascii="仿宋" w:hAnsi="仿宋" w:eastAsia="仿宋" w:cs="仿宋"/>
          <w:szCs w:val="21"/>
        </w:rPr>
        <w:t>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7"/>
        <w:gridCol w:w="5221"/>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宋体" w:cs="仿宋"/>
                <w:szCs w:val="21"/>
                <w:highlight w:val="yellow"/>
                <w:lang w:val="en-US" w:eastAsia="zh-CN"/>
              </w:rPr>
            </w:pPr>
            <w:r>
              <w:rPr>
                <w:rFonts w:hint="eastAsia" w:ascii="仿宋" w:hAnsi="仿宋" w:eastAsia="仿宋" w:cs="仿宋"/>
                <w:szCs w:val="21"/>
              </w:rPr>
              <w:t>国能北电胜利能源有限公司</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结构安全、装配精度、能效指标调研与验证，提供产品应用数据与工程实践经验。参与传动系统制造工艺、优化改造、运行维护技术内容编制，提供生产与装配数据支撑。参与安全与能效检测方法、评价规则、检验流程编制，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73FC38DB">
      <w:pPr>
        <w:pStyle w:val="30"/>
        <w:rPr>
          <w:rFonts w:hint="eastAsia" w:ascii="仿宋" w:hAnsi="仿宋" w:eastAsia="仿宋" w:cs="仿宋"/>
          <w:szCs w:val="21"/>
        </w:rPr>
      </w:pPr>
      <w:r>
        <w:rPr>
          <w:rFonts w:hint="eastAsia" w:ascii="仿宋" w:hAnsi="仿宋" w:eastAsia="仿宋" w:cs="仿宋"/>
          <w:szCs w:val="21"/>
        </w:rPr>
        <w:t>5.1 标准调研</w:t>
      </w:r>
    </w:p>
    <w:p w14:paraId="2025CA9D">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5</w:t>
      </w:r>
      <w:r>
        <w:rPr>
          <w:rFonts w:hint="eastAsia" w:ascii="仿宋" w:hAnsi="仿宋" w:eastAsia="仿宋" w:cs="仿宋"/>
          <w:szCs w:val="21"/>
        </w:rPr>
        <w:t>月，编制组系统梳理了国内外工业互联网平台、设备状态监测与故障诊断、预测性维护、数据管理等相关国家、行业及团体标准，调研了机械制造、电力、石化、冶金等行业设备管理现状，收集了典型设备故障案例、监测数据应用场景、平台建设经验等资料，形成调研分析报告。</w:t>
      </w:r>
    </w:p>
    <w:p w14:paraId="31ABAE59">
      <w:pPr>
        <w:pStyle w:val="30"/>
        <w:rPr>
          <w:rFonts w:hint="eastAsia" w:ascii="仿宋" w:hAnsi="仿宋" w:eastAsia="仿宋" w:cs="仿宋"/>
          <w:szCs w:val="21"/>
        </w:rPr>
      </w:pPr>
      <w:r>
        <w:rPr>
          <w:rFonts w:hint="eastAsia" w:ascii="仿宋" w:hAnsi="仿宋" w:eastAsia="仿宋" w:cs="仿宋"/>
          <w:szCs w:val="21"/>
        </w:rPr>
        <w:t>5.2 标准立项</w:t>
      </w:r>
    </w:p>
    <w:p w14:paraId="00509821">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6</w:t>
      </w:r>
      <w:r>
        <w:rPr>
          <w:rFonts w:hint="eastAsia" w:ascii="仿宋" w:hAnsi="仿宋" w:eastAsia="仿宋" w:cs="仿宋"/>
          <w:szCs w:val="21"/>
        </w:rPr>
        <w:t>月，基于调研成果，明确标准编制范围、核心技术内容、适用场景与预期目标，提交立项申请及支撑材料，经中国西部开发促进会审核通过后正式立项。</w:t>
      </w:r>
    </w:p>
    <w:p w14:paraId="16EBF737">
      <w:pPr>
        <w:pStyle w:val="30"/>
        <w:rPr>
          <w:rFonts w:hint="eastAsia" w:ascii="仿宋" w:hAnsi="仿宋" w:eastAsia="仿宋" w:cs="仿宋"/>
          <w:szCs w:val="21"/>
        </w:rPr>
      </w:pPr>
      <w:r>
        <w:rPr>
          <w:rFonts w:hint="eastAsia" w:ascii="仿宋" w:hAnsi="仿宋" w:eastAsia="仿宋" w:cs="仿宋"/>
          <w:szCs w:val="21"/>
        </w:rPr>
        <w:t>5.3 形成标准草案</w:t>
      </w:r>
    </w:p>
    <w:p w14:paraId="71B30202">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7</w:t>
      </w:r>
      <w:r>
        <w:rPr>
          <w:rFonts w:hint="eastAsia" w:ascii="仿宋" w:hAnsi="仿宋" w:eastAsia="仿宋" w:cs="仿宋"/>
          <w:szCs w:val="21"/>
        </w:rPr>
        <w:t>月，组建起草工作组，按照GB/T 1.1—2020搭建标准框架，细化术语定义、基本要求、平台架构、监测诊断数据规范、全生命周期业务管控、智能应用模块、系统互联互通、信息安全、平台验收与运行维护等技术内容，结合行业实践完成草案初稿，经内部多轮研讨修改，形成标准草案。</w:t>
      </w:r>
    </w:p>
    <w:p w14:paraId="53B4521C">
      <w:pPr>
        <w:pStyle w:val="30"/>
        <w:rPr>
          <w:rFonts w:hint="eastAsia" w:ascii="仿宋" w:hAnsi="仿宋" w:eastAsia="仿宋" w:cs="仿宋"/>
          <w:szCs w:val="21"/>
        </w:rPr>
      </w:pPr>
      <w:r>
        <w:rPr>
          <w:rFonts w:hint="eastAsia" w:ascii="仿宋" w:hAnsi="仿宋" w:eastAsia="仿宋" w:cs="仿宋"/>
          <w:szCs w:val="21"/>
        </w:rPr>
        <w:t>5.4 征求意见阶段</w:t>
      </w:r>
    </w:p>
    <w:p w14:paraId="3A85213F">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8</w:t>
      </w:r>
      <w:r>
        <w:rPr>
          <w:rFonts w:hint="eastAsia" w:ascii="仿宋" w:hAnsi="仿宋" w:eastAsia="仿宋" w:cs="仿宋"/>
          <w:szCs w:val="21"/>
        </w:rPr>
        <w:t>月，通过行业协会、线上平台等渠道向工业互联网企业、设备制造企业、软件开发商、检测机构、科研院所等相关单位及专家征求意见，梳理汇总反馈建议，对草案进行修改完善，形成送审稿。</w:t>
      </w:r>
    </w:p>
    <w:p w14:paraId="2A73316B">
      <w:pPr>
        <w:pStyle w:val="30"/>
        <w:rPr>
          <w:rFonts w:hint="eastAsia" w:ascii="仿宋" w:hAnsi="仿宋" w:eastAsia="仿宋" w:cs="仿宋"/>
          <w:szCs w:val="21"/>
        </w:rPr>
      </w:pPr>
      <w:r>
        <w:rPr>
          <w:rFonts w:hint="eastAsia" w:ascii="仿宋" w:hAnsi="仿宋" w:eastAsia="仿宋" w:cs="仿宋"/>
          <w:szCs w:val="21"/>
        </w:rPr>
        <w:t>5.5 标准送审</w:t>
      </w:r>
    </w:p>
    <w:p w14:paraId="1C12A9D4">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8</w:t>
      </w:r>
      <w:r>
        <w:rPr>
          <w:rFonts w:hint="eastAsia" w:ascii="仿宋" w:hAnsi="仿宋" w:eastAsia="仿宋" w:cs="仿宋"/>
          <w:szCs w:val="21"/>
        </w:rPr>
        <w:t>月初，将征求意见稿及编制说明、意见汇总处理表等材料报送团体标准审查委员会，组织专家进行会议审查或函审，根据审查意见进一步修改形成报批稿。</w:t>
      </w:r>
    </w:p>
    <w:p w14:paraId="4F88B94E">
      <w:pPr>
        <w:pStyle w:val="30"/>
        <w:rPr>
          <w:rFonts w:hint="eastAsia" w:ascii="仿宋" w:hAnsi="仿宋" w:eastAsia="仿宋" w:cs="仿宋"/>
          <w:szCs w:val="21"/>
        </w:rPr>
      </w:pPr>
      <w:r>
        <w:rPr>
          <w:rFonts w:hint="eastAsia" w:ascii="仿宋" w:hAnsi="仿宋" w:eastAsia="仿宋" w:cs="仿宋"/>
          <w:szCs w:val="21"/>
        </w:rPr>
        <w:t>5.6 标准报批</w:t>
      </w:r>
    </w:p>
    <w:p w14:paraId="46330998">
      <w:pPr>
        <w:pStyle w:val="30"/>
        <w:rPr>
          <w:rFonts w:hint="eastAsia" w:ascii="仿宋" w:hAnsi="仿宋" w:eastAsia="仿宋" w:cs="仿宋"/>
          <w:szCs w:val="21"/>
        </w:rPr>
      </w:pPr>
      <w:r>
        <w:rPr>
          <w:rFonts w:hint="eastAsia" w:ascii="仿宋" w:hAnsi="仿宋" w:eastAsia="仿宋" w:cs="仿宋"/>
          <w:szCs w:val="21"/>
        </w:rPr>
        <w:t>2026年</w:t>
      </w:r>
      <w:r>
        <w:rPr>
          <w:rFonts w:hint="eastAsia" w:ascii="仿宋" w:hAnsi="仿宋" w:eastAsia="仿宋" w:cs="仿宋"/>
          <w:szCs w:val="21"/>
          <w:lang w:val="en-US" w:eastAsia="zh-CN"/>
        </w:rPr>
        <w:t>8</w:t>
      </w:r>
      <w:r>
        <w:rPr>
          <w:rFonts w:hint="eastAsia" w:ascii="仿宋" w:hAnsi="仿宋" w:eastAsia="仿宋" w:cs="仿宋"/>
          <w:szCs w:val="21"/>
        </w:rPr>
        <w:t>月中，完善报批稿相关材料，按规定流程报送团体标准管理机构，经审核确认符合发布要求后，办理报批手续，确定标准发布编号、实施日期并正式发布。。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63CAB29E">
      <w:pPr>
        <w:pStyle w:val="30"/>
        <w:rPr>
          <w:rFonts w:hint="eastAsia" w:ascii="仿宋" w:hAnsi="仿宋" w:eastAsia="仿宋" w:cs="仿宋"/>
          <w:szCs w:val="21"/>
        </w:rPr>
      </w:pPr>
      <w:r>
        <w:rPr>
          <w:rFonts w:hint="eastAsia" w:ascii="仿宋" w:hAnsi="仿宋" w:eastAsia="仿宋" w:cs="仿宋"/>
          <w:szCs w:val="21"/>
        </w:rPr>
        <w:t>1. 试验验证分析、综述报告</w:t>
      </w:r>
    </w:p>
    <w:p w14:paraId="36467E05">
      <w:pPr>
        <w:pStyle w:val="30"/>
        <w:rPr>
          <w:rFonts w:hint="eastAsia" w:ascii="仿宋" w:hAnsi="仿宋" w:eastAsia="仿宋" w:cs="仿宋"/>
          <w:szCs w:val="21"/>
        </w:rPr>
      </w:pPr>
      <w:r>
        <w:rPr>
          <w:rFonts w:hint="eastAsia" w:ascii="仿宋" w:hAnsi="仿宋" w:eastAsia="仿宋" w:cs="仿宋"/>
          <w:szCs w:val="21"/>
        </w:rPr>
        <w:t>本标准技术内容经过大量仿真试验与现场应用验证，覆盖多源数据采集、边缘计算、数据清洗与存储、故障诊断算法、健康评估模型、寿命预测方法、平台互联互通等核心要点。通过在多家制造企业部署试点平台，对数据采集完整性、告警准确率、诊断准确率、系统性能等关键指标进行验证。</w:t>
      </w:r>
    </w:p>
    <w:p w14:paraId="10098D96">
      <w:pPr>
        <w:pStyle w:val="30"/>
        <w:rPr>
          <w:rFonts w:hint="eastAsia" w:ascii="仿宋" w:hAnsi="仿宋" w:eastAsia="仿宋" w:cs="仿宋"/>
          <w:szCs w:val="21"/>
        </w:rPr>
      </w:pPr>
    </w:p>
    <w:p w14:paraId="6469786A">
      <w:pPr>
        <w:pStyle w:val="30"/>
        <w:rPr>
          <w:rFonts w:hint="eastAsia" w:ascii="仿宋" w:hAnsi="仿宋" w:eastAsia="仿宋" w:cs="仿宋"/>
          <w:szCs w:val="21"/>
        </w:rPr>
      </w:pPr>
      <w:r>
        <w:rPr>
          <w:rFonts w:hint="eastAsia" w:ascii="仿宋" w:hAnsi="仿宋" w:eastAsia="仿宋" w:cs="仿宋"/>
          <w:szCs w:val="21"/>
        </w:rPr>
        <w:t>验证结果表明：本标准规定的数据采集频率、传输协议、清洗规则、故障诊断方法、健康评估模型、性能指标要求等科学合理、成熟可靠，与工程实际高度适配，可有效提升设备管理平台的实用性和可靠性，为标准条文提供了充分的数据支撑。</w:t>
      </w:r>
    </w:p>
    <w:p w14:paraId="3C01D102">
      <w:pPr>
        <w:pStyle w:val="30"/>
        <w:rPr>
          <w:rFonts w:hint="eastAsia" w:ascii="仿宋" w:hAnsi="仿宋" w:eastAsia="仿宋" w:cs="仿宋"/>
          <w:szCs w:val="21"/>
        </w:rPr>
      </w:pPr>
      <w:r>
        <w:rPr>
          <w:rFonts w:hint="eastAsia" w:ascii="仿宋" w:hAnsi="仿宋" w:eastAsia="仿宋" w:cs="仿宋"/>
          <w:szCs w:val="21"/>
        </w:rPr>
        <w:t>2. 技术经济论证</w:t>
      </w:r>
    </w:p>
    <w:p w14:paraId="73DEBBE3">
      <w:pPr>
        <w:pStyle w:val="30"/>
        <w:rPr>
          <w:rFonts w:hint="eastAsia" w:ascii="仿宋" w:hAnsi="仿宋" w:eastAsia="仿宋" w:cs="仿宋"/>
          <w:szCs w:val="21"/>
        </w:rPr>
      </w:pPr>
      <w:r>
        <w:rPr>
          <w:rFonts w:hint="eastAsia" w:ascii="仿宋" w:hAnsi="仿宋" w:eastAsia="仿宋" w:cs="仿宋"/>
          <w:szCs w:val="21"/>
        </w:rPr>
        <w:t>技术上，本标准构建了基于监测诊断数据的设备全生命周期管理平台技术体系，明确了从数据采集、处理、分析到应用的全链条技术要求，统一了平台架构、数据规范、接口标准和安全要求，解决了当前平台建设各自为政、数据孤岛、互操作性差等问题，与现行国家标准兼容，推动设备管理技术规范化、智能化发展。</w:t>
      </w:r>
    </w:p>
    <w:p w14:paraId="5BB3B765">
      <w:pPr>
        <w:pStyle w:val="30"/>
        <w:rPr>
          <w:rFonts w:hint="eastAsia" w:ascii="仿宋" w:hAnsi="仿宋" w:eastAsia="仿宋" w:cs="仿宋"/>
          <w:szCs w:val="21"/>
        </w:rPr>
      </w:pPr>
      <w:r>
        <w:rPr>
          <w:rFonts w:hint="eastAsia" w:ascii="仿宋" w:hAnsi="仿宋" w:eastAsia="仿宋" w:cs="仿宋"/>
          <w:szCs w:val="21"/>
        </w:rPr>
        <w:t>经济上，标准化实施可显著降低企业设备管理平台的建设和运维成本，减少因设备故障导致的非计划停机损失，提高设备利用率和能源效率，降低维修成本和备件库存。应用本标准可提升设备综合效率、降低全生命周期成本，经济效益突出。</w:t>
      </w:r>
    </w:p>
    <w:p w14:paraId="267C2A25">
      <w:pPr>
        <w:pStyle w:val="30"/>
        <w:rPr>
          <w:rFonts w:hint="eastAsia" w:ascii="仿宋" w:hAnsi="仿宋" w:eastAsia="仿宋" w:cs="仿宋"/>
          <w:szCs w:val="21"/>
        </w:rPr>
      </w:pPr>
      <w:r>
        <w:rPr>
          <w:rFonts w:hint="eastAsia" w:ascii="仿宋" w:hAnsi="仿宋" w:eastAsia="仿宋" w:cs="仿宋"/>
          <w:szCs w:val="21"/>
        </w:rPr>
        <w:t>3. 预期的经济效益</w:t>
      </w:r>
    </w:p>
    <w:p w14:paraId="20A11DCD">
      <w:pPr>
        <w:pStyle w:val="30"/>
        <w:rPr>
          <w:rFonts w:hint="eastAsia" w:ascii="仿宋" w:hAnsi="仿宋" w:eastAsia="仿宋" w:cs="仿宋"/>
          <w:szCs w:val="21"/>
        </w:rPr>
      </w:pPr>
      <w:r>
        <w:rPr>
          <w:rFonts w:hint="eastAsia" w:ascii="仿宋" w:hAnsi="仿宋" w:eastAsia="仿宋" w:cs="仿宋"/>
          <w:szCs w:val="21"/>
        </w:rPr>
        <w:t>标准实施后将产生显著经济效益：一是降低企业设备管理平台重复建设成本，缩短开发周期；二是减少设备故障与非计划停机，保障生产连续性；三是降低维修成本、备件库存和能源消耗；四是提升设备利用率和投资回报率；五是推动设备管理软件产业规范化发展，提升企业技术竞争力。推广后可在全国工业领域实现显著降本增效。</w:t>
      </w:r>
    </w:p>
    <w:p w14:paraId="0DB504DE">
      <w:pPr>
        <w:pStyle w:val="30"/>
        <w:rPr>
          <w:rFonts w:hint="eastAsia" w:ascii="仿宋" w:hAnsi="仿宋" w:eastAsia="仿宋" w:cs="仿宋"/>
          <w:szCs w:val="21"/>
        </w:rPr>
      </w:pPr>
      <w:r>
        <w:rPr>
          <w:rFonts w:hint="eastAsia" w:ascii="仿宋" w:hAnsi="仿宋" w:eastAsia="仿宋" w:cs="仿宋"/>
          <w:szCs w:val="21"/>
        </w:rPr>
        <w:t>4. 社会效益和生态效益</w:t>
      </w:r>
    </w:p>
    <w:p w14:paraId="62991666">
      <w:pPr>
        <w:pStyle w:val="30"/>
        <w:rPr>
          <w:rFonts w:hint="eastAsia" w:ascii="仿宋" w:hAnsi="仿宋" w:eastAsia="仿宋" w:cs="仿宋"/>
          <w:szCs w:val="21"/>
        </w:rPr>
      </w:pPr>
      <w:r>
        <w:rPr>
          <w:rFonts w:hint="eastAsia" w:ascii="仿宋" w:hAnsi="仿宋" w:eastAsia="仿宋" w:cs="仿宋"/>
          <w:szCs w:val="21"/>
        </w:rPr>
        <w:t>本标准可有效提升工业设备本质安全水平，减少因设备故障引发的安全事故，保障人员与生产安全；推动设备管理数字化、智能化转型，助力工业互联网与智能制造发展；通过优化设备运行和预测性维护降低能源消耗和碳排放，助力“双碳”目标实现；带动传感器、工业软件、数据分析等产业链升级；统一技术门槛，促进公平竞争与行业高质量发展，具有显著的社会效益和生态效益。</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33CAE598">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第1章 范围：规定了本文件的适用范围和适用对象。</w:t>
      </w:r>
    </w:p>
    <w:p w14:paraId="7E6A935A">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第2章 规范性引用文件：列出了本文件引用的国家标准和行业标准。</w:t>
      </w:r>
    </w:p>
    <w:p w14:paraId="41C335B6">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第3章 术语和定义：对监测诊断数据、PHM、故障诊断、设备全生命周期、预测性维护、边缘采集、健康指数、剩余使用寿命、数据清洗、特征提取、告警阈值、数字孪生、全生命周期管理平台等核心术语进行了定义。</w:t>
      </w:r>
    </w:p>
    <w:p w14:paraId="08E47D85">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第4章 基本要求：规定了建设原则、软硬件配置基本准则、功能总体规定，并以表格形式给出了平台硬件配置基本要求和平台性能指标要求。</w:t>
      </w:r>
    </w:p>
    <w:p w14:paraId="441804F9">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第5章 平台架构：规定了总体架构（七层架构）、边缘层要求、数据传输层要求、数据存储层要求、分析计算层要求，并以表格形式给出了各层次功能。</w:t>
      </w:r>
    </w:p>
    <w:p w14:paraId="54B010C8">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第6章 监测诊断数据规范：规定了多源数据采集规则、传输协议、数据清洗、存储归档、故障诊断结果标准化输出要求，并以表格形式给出了典型监测参数采集频率。</w:t>
      </w:r>
    </w:p>
    <w:p w14:paraId="78EFE7A2">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第7章 全生命周期业务管控：规定了设备采购验收、安装调试、点检维保、故障处置、备件管理、技改与报废等全流程数字化管控要求。</w:t>
      </w:r>
    </w:p>
    <w:p w14:paraId="5F28B391">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第8章 智能应用模块：规定了故障预警、剩余寿命评估、能效分析、维保方案智能生成等技术要求，并以表格形式给出了预警分级及处理要求。</w:t>
      </w:r>
    </w:p>
    <w:p w14:paraId="664C666E">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第9章 系统互联互通：规定了与SCADA系统、MES系统、物资管理系统、财务系统的接口规范及数据交互标准。</w:t>
      </w:r>
    </w:p>
    <w:p w14:paraId="5FECC037">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第10章 信息安全：规定了数据保密、权限分级、网络安全、灾备管理要求，并以表格形式给出了用户角色权限划分。</w:t>
      </w:r>
      <w:bookmarkStart w:id="34" w:name="_GoBack"/>
      <w:bookmarkEnd w:id="34"/>
    </w:p>
    <w:p w14:paraId="4F729A66">
      <w:pPr>
        <w:pStyle w:val="169"/>
        <w:adjustRightInd w:val="0"/>
        <w:snapToGrid w:val="0"/>
        <w:ind w:firstLine="420"/>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第11章 平台验收与运行维护：规定了分项验收指标、试运行要求、日常运维、持续优化管理规范，并以表格形式给出了平台分项验收指标。</w:t>
      </w: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6</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588675A"/>
    <w:rsid w:val="060774EA"/>
    <w:rsid w:val="066162C0"/>
    <w:rsid w:val="06EB3D51"/>
    <w:rsid w:val="07634114"/>
    <w:rsid w:val="07D4164E"/>
    <w:rsid w:val="083D0E5B"/>
    <w:rsid w:val="08966B4A"/>
    <w:rsid w:val="08BE4B1C"/>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AF5494"/>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127E08"/>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C37D91"/>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7D2BB9"/>
    <w:rsid w:val="59E0617E"/>
    <w:rsid w:val="59FE7432"/>
    <w:rsid w:val="5A790E13"/>
    <w:rsid w:val="5A9329EF"/>
    <w:rsid w:val="5B076365"/>
    <w:rsid w:val="5B67583F"/>
    <w:rsid w:val="5BD72D72"/>
    <w:rsid w:val="5C10118B"/>
    <w:rsid w:val="5C2A169D"/>
    <w:rsid w:val="5CA05EB7"/>
    <w:rsid w:val="5CBD22C0"/>
    <w:rsid w:val="5E381B59"/>
    <w:rsid w:val="5E6C7D00"/>
    <w:rsid w:val="5EBE1A6C"/>
    <w:rsid w:val="5F8D65FE"/>
    <w:rsid w:val="5FC36A67"/>
    <w:rsid w:val="5FF64B64"/>
    <w:rsid w:val="615A7643"/>
    <w:rsid w:val="617965C7"/>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5E0932"/>
    <w:rsid w:val="767173B7"/>
    <w:rsid w:val="76A74C81"/>
    <w:rsid w:val="76AC5DF9"/>
    <w:rsid w:val="77F17B85"/>
    <w:rsid w:val="78202F3D"/>
    <w:rsid w:val="78333549"/>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3578</Words>
  <Characters>3648</Characters>
  <Lines>67</Lines>
  <Paragraphs>74</Paragraphs>
  <TotalTime>3</TotalTime>
  <ScaleCrop>false</ScaleCrop>
  <LinksUpToDate>false</LinksUpToDate>
  <CharactersWithSpaces>3677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2026-06-12T06:32:41Z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55B123E116B145EF8067A8DDE970FD8F_13</vt:lpwstr>
  </property>
  <property fmtid="{D5CDD505-2E9C-101B-9397-08002B2CF9AE}" pid="4" name="KSOTemplateDocerSaveRecord">
    <vt:lpwstr>eyJoZGlkIjoiMTY4OTVhMzE4OTk4YjFkOWQyZmQ2NGM4ODg1MjRjOGEiLCJ1c2VySWQiOiIxNzIwMDUxMzI4In0=</vt:lpwstr>
  </property>
</Properties>
</file>