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FDC1" w14:textId="16BEAA06" w:rsidR="00DD042A" w:rsidRDefault="00000000">
      <w:pPr>
        <w:pStyle w:val="a0"/>
        <w:numPr>
          <w:ilvl w:val="0"/>
          <w:numId w:val="0"/>
        </w:numPr>
        <w:spacing w:before="312" w:after="312"/>
        <w:jc w:val="center"/>
        <w:rPr>
          <w:rFonts w:ascii="仿宋" w:eastAsia="仿宋" w:hAnsi="仿宋" w:cs="仿宋" w:hint="eastAsia"/>
          <w:b/>
          <w:bCs/>
          <w:sz w:val="32"/>
          <w:szCs w:val="32"/>
        </w:rPr>
      </w:pPr>
      <w:bookmarkStart w:id="0" w:name="_Toc298937609"/>
      <w:bookmarkStart w:id="1" w:name="_Toc309993180"/>
      <w:bookmarkStart w:id="2" w:name="_Toc298938635"/>
      <w:bookmarkStart w:id="3" w:name="_Toc304828066"/>
      <w:bookmarkStart w:id="4" w:name="_Toc309995999"/>
      <w:bookmarkStart w:id="5" w:name="_Toc298937462"/>
      <w:bookmarkStart w:id="6" w:name="_Toc298937201"/>
      <w:bookmarkStart w:id="7" w:name="_Toc298937167"/>
      <w:bookmarkStart w:id="8" w:name="_Toc298937188"/>
      <w:bookmarkStart w:id="9" w:name="_Toc298936924"/>
      <w:bookmarkStart w:id="10" w:name="_Toc298937322"/>
      <w:bookmarkStart w:id="11" w:name="_Toc309995390"/>
      <w:bookmarkStart w:id="12" w:name="_Toc309994551"/>
      <w:bookmarkStart w:id="13" w:name="_Toc298937152"/>
      <w:bookmarkStart w:id="14" w:name="_Toc499110426"/>
      <w:bookmarkStart w:id="15" w:name="_Toc298937419"/>
      <w:bookmarkStart w:id="16" w:name="_Toc309995578"/>
      <w:bookmarkStart w:id="17" w:name="_Toc298923383"/>
      <w:bookmarkStart w:id="18" w:name="_Toc298936801"/>
      <w:bookmarkStart w:id="19" w:name="_Toc298937276"/>
      <w:bookmarkStart w:id="20" w:name="_Toc298938783"/>
      <w:bookmarkStart w:id="21" w:name="_Toc309997040"/>
      <w:bookmarkStart w:id="22" w:name="_Toc37234703"/>
      <w:bookmarkStart w:id="23" w:name="_Toc309995472"/>
      <w:bookmarkStart w:id="24" w:name="_Toc298937100"/>
      <w:bookmarkStart w:id="25" w:name="_Toc304402664"/>
      <w:bookmarkStart w:id="26" w:name="_Toc310002637"/>
      <w:bookmarkStart w:id="27" w:name="_Toc304825081"/>
      <w:bookmarkStart w:id="28" w:name="_Toc298937357"/>
      <w:bookmarkStart w:id="29" w:name="_Toc304824969"/>
      <w:bookmarkStart w:id="30" w:name="_Toc304825008"/>
      <w:bookmarkStart w:id="31" w:name="_Toc6138"/>
      <w:r>
        <w:rPr>
          <w:rFonts w:ascii="仿宋" w:eastAsia="仿宋" w:hAnsi="仿宋" w:cs="仿宋" w:hint="eastAsia"/>
          <w:b/>
          <w:bCs/>
          <w:sz w:val="32"/>
          <w:szCs w:val="32"/>
        </w:rPr>
        <w:t>《</w:t>
      </w:r>
      <w:r w:rsidR="00CA055F">
        <w:rPr>
          <w:rFonts w:ascii="仿宋" w:eastAsia="仿宋" w:hAnsi="仿宋" w:cs="仿宋" w:hint="eastAsia"/>
          <w:b/>
          <w:bCs/>
          <w:sz w:val="32"/>
          <w:szCs w:val="32"/>
        </w:rPr>
        <w:t>水利工程数字化勘测施工规范</w:t>
      </w:r>
      <w:r>
        <w:rPr>
          <w:rFonts w:ascii="仿宋" w:eastAsia="仿宋" w:hAnsi="仿宋" w:cs="仿宋" w:hint="eastAsia"/>
          <w:b/>
          <w:bCs/>
          <w:sz w:val="32"/>
          <w:szCs w:val="32"/>
        </w:rPr>
        <w:t>》团体标准编制说明</w:t>
      </w:r>
    </w:p>
    <w:p w14:paraId="2A8AD7D5" w14:textId="77777777" w:rsidR="00DD042A"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1A081324" w:rsidR="00DD042A"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2026年</w:t>
      </w:r>
      <w:r w:rsidR="00CA055F">
        <w:rPr>
          <w:rFonts w:ascii="仿宋" w:eastAsia="仿宋" w:hAnsi="仿宋" w:cs="仿宋" w:hint="eastAsia"/>
          <w:szCs w:val="21"/>
        </w:rPr>
        <w:t>5</w:t>
      </w:r>
      <w:r>
        <w:rPr>
          <w:rFonts w:ascii="仿宋" w:eastAsia="仿宋" w:hAnsi="仿宋" w:cs="仿宋" w:hint="eastAsia"/>
          <w:szCs w:val="21"/>
        </w:rPr>
        <w:t>月，中国西部开发促进会发布《</w:t>
      </w:r>
      <w:r w:rsidR="00CA055F">
        <w:rPr>
          <w:rFonts w:ascii="仿宋" w:eastAsia="仿宋" w:hAnsi="仿宋" w:cs="仿宋" w:hint="eastAsia"/>
          <w:szCs w:val="21"/>
        </w:rPr>
        <w:t>水利工程数字化勘测施工规范</w:t>
      </w:r>
      <w:r>
        <w:rPr>
          <w:rFonts w:ascii="仿宋" w:eastAsia="仿宋" w:hAnsi="仿宋" w:cs="仿宋" w:hint="eastAsia"/>
          <w:szCs w:val="21"/>
        </w:rPr>
        <w:t>》团体标准立项通知,开展团体标准的编制工作。</w:t>
      </w:r>
    </w:p>
    <w:p w14:paraId="489FDD61" w14:textId="77777777" w:rsidR="00DD042A"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DD042A" w:rsidRDefault="00000000">
      <w:pPr>
        <w:pStyle w:val="affb"/>
        <w:ind w:firstLine="422"/>
        <w:rPr>
          <w:rFonts w:ascii="仿宋" w:eastAsia="仿宋" w:hAnsi="仿宋" w:cs="仿宋" w:hint="eastAsia"/>
          <w:b/>
          <w:bCs/>
          <w:color w:val="000000"/>
          <w:szCs w:val="21"/>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（一）目的</w:t>
      </w:r>
    </w:p>
    <w:p w14:paraId="0E58F26E" w14:textId="59A5AC64" w:rsidR="00DD042A" w:rsidRDefault="00C4479B">
      <w:pPr>
        <w:pStyle w:val="affc"/>
        <w:widowControl/>
        <w:spacing w:beforeAutospacing="0" w:afterAutospacing="0"/>
        <w:ind w:firstLineChars="200" w:firstLine="420"/>
        <w:jc w:val="both"/>
        <w:rPr>
          <w:rFonts w:ascii="仿宋" w:eastAsia="仿宋" w:hAnsi="仿宋" w:cs="仿宋" w:hint="eastAsia"/>
          <w:sz w:val="21"/>
          <w:szCs w:val="21"/>
        </w:rPr>
      </w:pPr>
      <w:r w:rsidRPr="00C4479B">
        <w:rPr>
          <w:rFonts w:ascii="仿宋" w:eastAsia="仿宋" w:hAnsi="仿宋" w:cs="仿宋" w:hint="eastAsia"/>
          <w:sz w:val="21"/>
          <w:szCs w:val="21"/>
        </w:rPr>
        <w:t>本</w:t>
      </w:r>
      <w:r>
        <w:rPr>
          <w:rFonts w:ascii="仿宋" w:eastAsia="仿宋" w:hAnsi="仿宋" w:cs="仿宋" w:hint="eastAsia"/>
          <w:sz w:val="21"/>
          <w:szCs w:val="21"/>
        </w:rPr>
        <w:t>规范</w:t>
      </w:r>
      <w:r w:rsidRPr="00C4479B">
        <w:rPr>
          <w:rFonts w:ascii="仿宋" w:eastAsia="仿宋" w:hAnsi="仿宋" w:cs="仿宋" w:hint="eastAsia"/>
          <w:sz w:val="21"/>
          <w:szCs w:val="21"/>
        </w:rPr>
        <w:t>的制定旨在规范和统一水利工程在勘测、施工及监测阶段的数字化作业流程、技术要求和成果标准。通过明确数字化勘测（如无人机航测、三维激光扫描、GNSS测量）、数字化施工（如智能放样、自动化开挖、数字化浇筑、智能碾压）、数据管理、BIM应用及智能监测等关键环节的技术指标，提升水利工程建设全过程的数据协同性、成果可靠性和管理智能化水平，保障工程质量与安全。</w:t>
      </w:r>
    </w:p>
    <w:p w14:paraId="38381B68" w14:textId="77777777" w:rsidR="00DD042A" w:rsidRDefault="00000000">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（二）意义</w:t>
      </w:r>
    </w:p>
    <w:p w14:paraId="1C3D9695" w14:textId="47C2C96D" w:rsidR="00DD042A" w:rsidRDefault="003562A0" w:rsidP="00C4479B">
      <w:pPr>
        <w:pStyle w:val="affc"/>
        <w:widowControl/>
        <w:spacing w:beforeAutospacing="0" w:afterAutospacing="0"/>
        <w:ind w:firstLineChars="200" w:firstLine="420"/>
        <w:jc w:val="both"/>
        <w:rPr>
          <w:rFonts w:ascii="仿宋" w:eastAsia="仿宋" w:hAnsi="仿宋" w:cs="仿宋" w:hint="eastAsia"/>
          <w:sz w:val="21"/>
          <w:szCs w:val="21"/>
        </w:rPr>
      </w:pPr>
      <w:r w:rsidRPr="003562A0">
        <w:rPr>
          <w:rFonts w:ascii="仿宋" w:eastAsia="仿宋" w:hAnsi="仿宋" w:cs="仿宋" w:hint="eastAsia"/>
          <w:sz w:val="21"/>
          <w:szCs w:val="21"/>
        </w:rPr>
        <w:t>本</w:t>
      </w:r>
      <w:r>
        <w:rPr>
          <w:rFonts w:ascii="仿宋" w:eastAsia="仿宋" w:hAnsi="仿宋" w:cs="仿宋" w:hint="eastAsia"/>
          <w:sz w:val="21"/>
          <w:szCs w:val="21"/>
        </w:rPr>
        <w:t>规范</w:t>
      </w:r>
      <w:r w:rsidRPr="003562A0">
        <w:rPr>
          <w:rFonts w:ascii="仿宋" w:eastAsia="仿宋" w:hAnsi="仿宋" w:cs="仿宋" w:hint="eastAsia"/>
          <w:sz w:val="21"/>
          <w:szCs w:val="21"/>
        </w:rPr>
        <w:t>的实施将统一水利工程勘测、施工及监测全过程的数字化技术要求与数据标准，促进无人机、BIM、智能碾压等新技术在水利行业的规范化应用，打通各阶段数据链路，有效解决</w:t>
      </w:r>
      <w:r>
        <w:rPr>
          <w:rFonts w:ascii="仿宋" w:eastAsia="仿宋" w:hAnsi="仿宋" w:cs="仿宋" w:hint="eastAsia"/>
          <w:sz w:val="21"/>
          <w:szCs w:val="21"/>
        </w:rPr>
        <w:t>数据壁垒的</w:t>
      </w:r>
      <w:r w:rsidRPr="003562A0">
        <w:rPr>
          <w:rFonts w:ascii="仿宋" w:eastAsia="仿宋" w:hAnsi="仿宋" w:cs="仿宋" w:hint="eastAsia"/>
          <w:sz w:val="21"/>
          <w:szCs w:val="21"/>
        </w:rPr>
        <w:t>问题；通过明确智能放样、数字化浇筑、实时质量监控及安全预警等关键环节的技术指标，显著提升工程建设精度与质量控制水平；同时为工程运维和智慧水利建设提供可靠的数字化资产，推动水利建设向精细化、智能化方向转型升级。</w:t>
      </w:r>
    </w:p>
    <w:p w14:paraId="1A6555C0" w14:textId="77777777" w:rsidR="00DD042A" w:rsidRDefault="00000000">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（三）必要性</w:t>
      </w:r>
    </w:p>
    <w:p w14:paraId="1448D036" w14:textId="1C53CEA8" w:rsidR="00DD042A" w:rsidRDefault="00C4479B">
      <w:pPr>
        <w:pStyle w:val="affc"/>
        <w:widowControl/>
        <w:spacing w:beforeAutospacing="0" w:afterAutospacing="0"/>
        <w:ind w:firstLineChars="200" w:firstLine="420"/>
        <w:jc w:val="both"/>
        <w:rPr>
          <w:rFonts w:ascii="仿宋" w:eastAsia="仿宋" w:hAnsi="仿宋" w:cs="仿宋" w:hint="eastAsia"/>
          <w:sz w:val="21"/>
          <w:szCs w:val="21"/>
        </w:rPr>
      </w:pPr>
      <w:r w:rsidRPr="00C4479B">
        <w:rPr>
          <w:rFonts w:ascii="仿宋" w:eastAsia="仿宋" w:hAnsi="仿宋" w:cs="仿宋" w:hint="eastAsia"/>
          <w:sz w:val="21"/>
          <w:szCs w:val="21"/>
        </w:rPr>
        <w:t>当前水利工程数字化技术应用缺乏统一标准，各参建方数据格式不一、坐标系统各异，形成数据</w:t>
      </w:r>
      <w:r>
        <w:rPr>
          <w:rFonts w:ascii="仿宋" w:eastAsia="仿宋" w:hAnsi="仿宋" w:cs="仿宋" w:hint="eastAsia"/>
          <w:sz w:val="21"/>
          <w:szCs w:val="21"/>
        </w:rPr>
        <w:t>壁垒</w:t>
      </w:r>
      <w:r w:rsidRPr="00C4479B">
        <w:rPr>
          <w:rFonts w:ascii="仿宋" w:eastAsia="仿宋" w:hAnsi="仿宋" w:cs="仿宋" w:hint="eastAsia"/>
          <w:sz w:val="21"/>
          <w:szCs w:val="21"/>
        </w:rPr>
        <w:t>；无人机、BIM、智能碾压等新技术应用流程与精度要求无据可依，成果质量参差不齐；施工过程的质量控制、安全监测及全过程追溯缺乏数字化规范支撑，难以满足现代水利工程对高质量、高安全和全生命周期管理的迫切要求。因此，亟需制定本规范，以填补标准空白，推动水利建设向协同化、智能化转型。</w:t>
      </w:r>
    </w:p>
    <w:p w14:paraId="62348F23" w14:textId="77777777" w:rsidR="00DD042A" w:rsidRDefault="00000000">
      <w:pPr>
        <w:pStyle w:val="a0"/>
        <w:numPr>
          <w:ilvl w:val="0"/>
          <w:numId w:val="0"/>
        </w:numPr>
        <w:spacing w:before="312" w:after="312"/>
        <w:rPr>
          <w:rFonts w:ascii="仿宋" w:eastAsia="仿宋" w:hAnsi="仿宋" w:cs="仿宋" w:hint="eastAsia"/>
          <w:b/>
          <w:bCs/>
          <w:color w:val="000000"/>
          <w:szCs w:val="21"/>
        </w:rPr>
      </w:pPr>
      <w:bookmarkStart w:id="34" w:name="BT3"/>
      <w:bookmarkEnd w:id="34"/>
      <w:r>
        <w:rPr>
          <w:rFonts w:ascii="仿宋" w:eastAsia="仿宋" w:hAnsi="仿宋" w:cs="仿宋" w:hint="eastAsia"/>
          <w:b/>
          <w:bCs/>
          <w:color w:val="000000"/>
          <w:szCs w:val="21"/>
        </w:rPr>
        <w:t>三、起草单位和主要工作成员及其所作工作</w:t>
      </w:r>
    </w:p>
    <w:p w14:paraId="12D61796" w14:textId="77777777" w:rsidR="00DD042A" w:rsidRDefault="00000000">
      <w:pPr>
        <w:pStyle w:val="affb"/>
        <w:ind w:firstLine="422"/>
        <w:rPr>
          <w:rFonts w:eastAsia="仿宋"/>
          <w:szCs w:val="21"/>
        </w:rPr>
      </w:pPr>
      <w:r>
        <w:rPr>
          <w:rFonts w:ascii="仿宋" w:eastAsia="仿宋" w:hAnsi="仿宋" w:cs="仿宋" w:hint="eastAsia"/>
          <w:b/>
          <w:bCs/>
          <w:color w:val="000000"/>
          <w:szCs w:val="21"/>
        </w:rPr>
        <w:t>（一）起草单位</w:t>
      </w:r>
    </w:p>
    <w:p w14:paraId="52513AD8" w14:textId="6B7924A1" w:rsidR="00DD042A" w:rsidRDefault="00000000">
      <w:pPr>
        <w:pStyle w:val="affb"/>
        <w:rPr>
          <w:rFonts w:ascii="仿宋" w:eastAsia="仿宋" w:hAnsi="仿宋" w:cs="仿宋" w:hint="eastAsia"/>
          <w:szCs w:val="21"/>
        </w:rPr>
      </w:pPr>
      <w:r>
        <w:rPr>
          <w:rFonts w:ascii="仿宋" w:eastAsia="仿宋" w:hAnsi="仿宋" w:cs="仿宋" w:hint="eastAsia"/>
          <w:szCs w:val="21"/>
        </w:rPr>
        <w:t>本文件由</w:t>
      </w:r>
      <w:r w:rsidR="00BF4379">
        <w:rPr>
          <w:rFonts w:ascii="仿宋" w:eastAsia="仿宋" w:hAnsi="仿宋" w:cs="仿宋" w:hint="eastAsia"/>
          <w:szCs w:val="21"/>
        </w:rPr>
        <w:t>XXX</w:t>
      </w:r>
      <w:r>
        <w:rPr>
          <w:rFonts w:ascii="仿宋" w:eastAsia="仿宋" w:hAnsi="仿宋" w:cs="仿宋" w:hint="eastAsia"/>
          <w:szCs w:val="21"/>
        </w:rPr>
        <w:t>提出，中国西部开发促进会归口。</w:t>
      </w:r>
    </w:p>
    <w:p w14:paraId="5614665B" w14:textId="7B629547" w:rsidR="00DD042A" w:rsidRDefault="00000000">
      <w:pPr>
        <w:pStyle w:val="affb"/>
        <w:rPr>
          <w:rFonts w:ascii="仿宋" w:eastAsia="仿宋" w:hAnsi="仿宋" w:cs="仿宋" w:hint="eastAsia"/>
          <w:szCs w:val="21"/>
        </w:rPr>
      </w:pPr>
      <w:r>
        <w:rPr>
          <w:rFonts w:ascii="仿宋" w:eastAsia="仿宋" w:hAnsi="仿宋" w:cs="仿宋" w:hint="eastAsia"/>
          <w:szCs w:val="21"/>
        </w:rPr>
        <w:t>本文件由</w:t>
      </w:r>
      <w:r w:rsidR="00BF4379">
        <w:rPr>
          <w:rFonts w:ascii="仿宋" w:eastAsia="仿宋" w:hAnsi="仿宋" w:cs="仿宋" w:hint="eastAsia"/>
          <w:szCs w:val="21"/>
        </w:rPr>
        <w:t>XXX</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(二)主要工作成员及其所做工作</w:t>
      </w:r>
    </w:p>
    <w:p w14:paraId="2EC9C7A1" w14:textId="40F8F7BA" w:rsidR="00C4479B" w:rsidRDefault="00000000" w:rsidP="00C4479B">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DD042A" w:rsidRDefault="00DD042A">
      <w:pPr>
        <w:pStyle w:val="affb"/>
        <w:ind w:firstLineChars="0" w:firstLine="0"/>
        <w:jc w:val="center"/>
        <w:rPr>
          <w:rFonts w:ascii="仿宋" w:eastAsia="仿宋" w:hAnsi="仿宋" w:cs="仿宋" w:hint="eastAsia"/>
          <w:szCs w:val="21"/>
        </w:rPr>
      </w:pPr>
    </w:p>
    <w:p w14:paraId="6CA2A8E8"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7520"/>
      </w:tblGrid>
      <w:tr w:rsidR="00DD042A" w14:paraId="662D2DF3" w14:textId="77777777">
        <w:trPr>
          <w:jc w:val="center"/>
        </w:trPr>
        <w:tc>
          <w:tcPr>
            <w:tcW w:w="2108" w:type="dxa"/>
            <w:vAlign w:val="center"/>
          </w:tcPr>
          <w:p w14:paraId="440D9251"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7520" w:type="dxa"/>
            <w:vAlign w:val="center"/>
          </w:tcPr>
          <w:p w14:paraId="65A92ED6"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DD042A" w14:paraId="61429C10" w14:textId="77777777">
        <w:trPr>
          <w:trHeight w:val="650"/>
          <w:jc w:val="center"/>
        </w:trPr>
        <w:tc>
          <w:tcPr>
            <w:tcW w:w="2108" w:type="dxa"/>
            <w:vAlign w:val="center"/>
          </w:tcPr>
          <w:p w14:paraId="355EAAFE"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牵头单位</w:t>
            </w:r>
          </w:p>
        </w:tc>
        <w:tc>
          <w:tcPr>
            <w:tcW w:w="7520" w:type="dxa"/>
            <w:vAlign w:val="center"/>
          </w:tcPr>
          <w:p w14:paraId="50D897F4"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项目主编单位主编人员，负责标准制定的统筹规划与安排，标准大纲和内容的编制确定；</w:t>
            </w:r>
            <w:r>
              <w:rPr>
                <w:rFonts w:ascii="仿宋" w:eastAsia="仿宋" w:hAnsi="仿宋" w:cs="仿宋" w:hint="eastAsia"/>
                <w:color w:val="000000"/>
                <w:szCs w:val="21"/>
                <w:lang w:bidi="ar"/>
              </w:rPr>
              <w:t>负责项目的整体决策、方向把握、资源协调。</w:t>
            </w:r>
          </w:p>
        </w:tc>
      </w:tr>
      <w:tr w:rsidR="00DD042A" w14:paraId="48E3A403" w14:textId="77777777">
        <w:trPr>
          <w:trHeight w:val="879"/>
          <w:jc w:val="center"/>
        </w:trPr>
        <w:tc>
          <w:tcPr>
            <w:tcW w:w="2108" w:type="dxa"/>
            <w:vAlign w:val="center"/>
          </w:tcPr>
          <w:p w14:paraId="03DAF4F1"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参与单位</w:t>
            </w:r>
          </w:p>
        </w:tc>
        <w:tc>
          <w:tcPr>
            <w:tcW w:w="7520" w:type="dxa"/>
            <w:vAlign w:val="center"/>
          </w:tcPr>
          <w:p w14:paraId="6AD98488"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配合牵头单位，共同研制标准大纲，负责分配到不同章节部分的技术编写工作，</w:t>
            </w:r>
            <w:r>
              <w:rPr>
                <w:rFonts w:ascii="仿宋" w:eastAsia="仿宋" w:hAnsi="仿宋" w:cs="仿宋" w:hint="eastAsia"/>
                <w:color w:val="000000"/>
                <w:szCs w:val="21"/>
                <w:lang w:bidi="ar"/>
              </w:rPr>
              <w:t>在标准起草过程中提供真实、客观的的数据和案例。</w:t>
            </w:r>
          </w:p>
        </w:tc>
      </w:tr>
    </w:tbl>
    <w:p w14:paraId="1AC42465"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lastRenderedPageBreak/>
        <w:t>标准编制小组在编制标准过程中，以国家、行业现有的标准为制订基础，结合我国目前的行业现状，按照GB/T1.1—2020《标准化工作导则 第1部分：标准化文件的结构和起草规则》的规定及相关要求编制。</w:t>
      </w:r>
    </w:p>
    <w:p w14:paraId="1C9A70ED"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(一)预研阶段</w:t>
      </w:r>
    </w:p>
    <w:p w14:paraId="51B3576A" w14:textId="77777777" w:rsidR="003562A0" w:rsidRPr="003562A0"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组建专项调研小组，赴多个省份，针对大型水库、堤防加固、隧洞引水等不同类型的水利工程开展实地调研，收集传统勘测施工中的效率瓶颈、质量控制难点，以及数字化技术（BIM、无人机、智能碾压）的应用现状与成功案例；</w:t>
      </w:r>
    </w:p>
    <w:p w14:paraId="682D6B47" w14:textId="3E3D3583" w:rsidR="003562A0" w:rsidRPr="003562A0"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系统梳理国内外相关标准与技术文献，分析数字化勘测、数字化施工、数据管理等核心技术要点；</w:t>
      </w:r>
    </w:p>
    <w:p w14:paraId="0205E1E5" w14:textId="3179609B" w:rsidR="00DD042A"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召开研讨会，邀请水利设计、施工、高校及信息化企业专家，明确标准编制的核心框架、关键技术指标及需要解决的重点问题</w:t>
      </w:r>
      <w:r w:rsidR="00000000">
        <w:rPr>
          <w:rFonts w:ascii="仿宋" w:eastAsia="仿宋" w:hAnsi="仿宋" w:cs="仿宋" w:hint="eastAsia"/>
          <w:szCs w:val="21"/>
        </w:rPr>
        <w:t>。</w:t>
      </w:r>
    </w:p>
    <w:p w14:paraId="04940C14"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（二）立项阶段</w:t>
      </w:r>
    </w:p>
    <w:p w14:paraId="38DBAF9F" w14:textId="5EDEC22F" w:rsidR="00DD042A" w:rsidRDefault="00000000">
      <w:pPr>
        <w:pStyle w:val="affb"/>
        <w:rPr>
          <w:rFonts w:ascii="仿宋" w:eastAsia="仿宋" w:hAnsi="仿宋" w:cs="仿宋" w:hint="eastAsia"/>
          <w:szCs w:val="21"/>
        </w:rPr>
      </w:pPr>
      <w:r>
        <w:rPr>
          <w:rFonts w:ascii="仿宋" w:eastAsia="仿宋" w:hAnsi="仿宋" w:cs="仿宋" w:hint="eastAsia"/>
          <w:szCs w:val="21"/>
        </w:rPr>
        <w:t>中国西部开发促进会发布标准立项通知，正式启动《</w:t>
      </w:r>
      <w:r w:rsidR="00CA055F">
        <w:rPr>
          <w:rFonts w:ascii="仿宋" w:eastAsia="仿宋" w:hAnsi="仿宋" w:cs="仿宋" w:hint="eastAsia"/>
          <w:szCs w:val="21"/>
        </w:rPr>
        <w:t>水利工程数字化勘测施工规范</w:t>
      </w:r>
      <w:r>
        <w:rPr>
          <w:rFonts w:ascii="仿宋" w:eastAsia="仿宋" w:hAnsi="仿宋" w:cs="仿宋" w:hint="eastAsia"/>
          <w:szCs w:val="21"/>
        </w:rPr>
        <w:t>》团体标准编制工作；</w:t>
      </w:r>
    </w:p>
    <w:p w14:paraId="54F17021" w14:textId="1E03FE98" w:rsidR="00DD042A" w:rsidRDefault="003562A0">
      <w:pPr>
        <w:pStyle w:val="affb"/>
        <w:rPr>
          <w:rFonts w:ascii="仿宋" w:eastAsia="仿宋" w:hAnsi="仿宋" w:cs="仿宋" w:hint="eastAsia"/>
          <w:szCs w:val="21"/>
        </w:rPr>
      </w:pPr>
      <w:r w:rsidRPr="003562A0">
        <w:rPr>
          <w:rFonts w:ascii="仿宋" w:eastAsia="仿宋" w:hAnsi="仿宋" w:cs="仿宋" w:hint="eastAsia"/>
          <w:szCs w:val="21"/>
        </w:rPr>
        <w:t>组建由水利勘测设计单位、大型施工企业、科研院校、信息化公司等组成的标准起草工作组，明确分工职责，制定“调研-起草-研讨-征求意见-定稿”的编制工作计划</w:t>
      </w:r>
      <w:r w:rsidR="00000000">
        <w:rPr>
          <w:rFonts w:ascii="仿宋" w:eastAsia="仿宋" w:hAnsi="仿宋" w:cs="仿宋" w:hint="eastAsia"/>
          <w:szCs w:val="21"/>
        </w:rPr>
        <w:t>；</w:t>
      </w:r>
    </w:p>
    <w:p w14:paraId="5F7AB474" w14:textId="5A977D75" w:rsidR="00DD042A" w:rsidRDefault="003562A0">
      <w:pPr>
        <w:pStyle w:val="affb"/>
        <w:rPr>
          <w:rFonts w:ascii="仿宋" w:eastAsia="仿宋" w:hAnsi="仿宋" w:cs="仿宋" w:hint="eastAsia"/>
          <w:szCs w:val="21"/>
        </w:rPr>
      </w:pPr>
      <w:r w:rsidRPr="003562A0">
        <w:rPr>
          <w:rFonts w:ascii="仿宋" w:eastAsia="仿宋" w:hAnsi="仿宋" w:cs="仿宋" w:hint="eastAsia"/>
          <w:szCs w:val="21"/>
        </w:rPr>
        <w:t>完成立项论证报告，明确标准适用范围、核心技术方向，报归口单位审核通过</w:t>
      </w:r>
      <w:r w:rsidR="00000000">
        <w:rPr>
          <w:rFonts w:ascii="仿宋" w:eastAsia="仿宋" w:hAnsi="仿宋" w:cs="仿宋" w:hint="eastAsia"/>
          <w:szCs w:val="21"/>
        </w:rPr>
        <w:t>。</w:t>
      </w:r>
    </w:p>
    <w:p w14:paraId="72A91C8C"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（三）起草阶段</w:t>
      </w:r>
    </w:p>
    <w:p w14:paraId="5250A61D" w14:textId="7C3C9491" w:rsidR="00DD042A" w:rsidRDefault="003562A0">
      <w:pPr>
        <w:pStyle w:val="affb"/>
        <w:rPr>
          <w:rFonts w:ascii="仿宋" w:eastAsia="仿宋" w:hAnsi="仿宋" w:cs="仿宋" w:hint="eastAsia"/>
          <w:szCs w:val="21"/>
        </w:rPr>
      </w:pPr>
      <w:r w:rsidRPr="003562A0">
        <w:rPr>
          <w:rFonts w:ascii="仿宋" w:eastAsia="仿宋" w:hAnsi="仿宋" w:cs="仿宋" w:hint="eastAsia"/>
          <w:szCs w:val="21"/>
        </w:rPr>
        <w:t>起草工作组结合调研数据与专家意见，搭建标准整体框架，涵盖范围、规范性引用文件、术语和定义、基本规定、数字化勘测、数字化施工、数据管理、BIM应用与智能监测、质量控制与成果验收等9个核心章节</w:t>
      </w:r>
      <w:r w:rsidR="00000000">
        <w:rPr>
          <w:rFonts w:ascii="仿宋" w:eastAsia="仿宋" w:hAnsi="仿宋" w:cs="仿宋" w:hint="eastAsia"/>
          <w:szCs w:val="21"/>
        </w:rPr>
        <w:t>；</w:t>
      </w:r>
    </w:p>
    <w:p w14:paraId="1BC6F67B" w14:textId="2D7645A7" w:rsidR="00DD042A" w:rsidRDefault="00000000">
      <w:pPr>
        <w:pStyle w:val="affb"/>
        <w:rPr>
          <w:rFonts w:ascii="仿宋" w:eastAsia="仿宋" w:hAnsi="仿宋" w:cs="仿宋" w:hint="eastAsia"/>
          <w:szCs w:val="21"/>
        </w:rPr>
      </w:pPr>
      <w:r>
        <w:rPr>
          <w:rFonts w:ascii="仿宋" w:eastAsia="仿宋" w:hAnsi="仿宋" w:cs="仿宋" w:hint="eastAsia"/>
          <w:szCs w:val="21"/>
        </w:rPr>
        <w:t>依据GB/T 1.1-2020《标准化工作导则 第1部分：标准化文件的结构和起草规则》规定，</w:t>
      </w:r>
      <w:r w:rsidR="003562A0" w:rsidRPr="003562A0">
        <w:rPr>
          <w:rFonts w:ascii="仿宋" w:eastAsia="仿宋" w:hAnsi="仿宋" w:cs="仿宋" w:hint="eastAsia"/>
          <w:szCs w:val="21"/>
        </w:rPr>
        <w:t>细化各章节技术要求，明确了无人机航测精度、三维激光扫描点云精度、智能放样与碾压参数、温控标准、数据存储与备份要求、边坡预警阈值等关键参数</w:t>
      </w:r>
      <w:r>
        <w:rPr>
          <w:rFonts w:ascii="仿宋" w:eastAsia="仿宋" w:hAnsi="仿宋" w:cs="仿宋" w:hint="eastAsia"/>
          <w:szCs w:val="21"/>
        </w:rPr>
        <w:t>；</w:t>
      </w:r>
    </w:p>
    <w:p w14:paraId="19C09E25" w14:textId="3015508F" w:rsidR="00DD042A" w:rsidRDefault="003562A0">
      <w:pPr>
        <w:pStyle w:val="affb"/>
        <w:rPr>
          <w:rFonts w:ascii="仿宋" w:eastAsia="仿宋" w:hAnsi="仿宋" w:cs="仿宋" w:hint="eastAsia"/>
          <w:szCs w:val="21"/>
        </w:rPr>
      </w:pPr>
      <w:r w:rsidRPr="003562A0">
        <w:rPr>
          <w:rFonts w:ascii="仿宋" w:eastAsia="仿宋" w:hAnsi="仿宋" w:cs="仿宋" w:hint="eastAsia"/>
          <w:szCs w:val="21"/>
        </w:rPr>
        <w:t>完成标准草案初稿，组织内部研讨会，重点优化了多源数据融合、施工过程数字化记录、BIM施工模拟等核心内容，形成工作组讨论稿</w:t>
      </w:r>
      <w:r w:rsidR="00000000">
        <w:rPr>
          <w:rFonts w:ascii="仿宋" w:eastAsia="仿宋" w:hAnsi="仿宋" w:cs="仿宋" w:hint="eastAsia"/>
          <w:szCs w:val="21"/>
        </w:rPr>
        <w:t>。</w:t>
      </w:r>
    </w:p>
    <w:p w14:paraId="539B9685"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（四）征求意见阶段</w:t>
      </w:r>
    </w:p>
    <w:p w14:paraId="475FFDA1"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通过协会、全国团体标准信息平台等渠道公开征求意见，定向和非定向征求行业内相关企业、科研院校等多方意见和建议；由起草工作组逐一梳理反馈意见，最终形成征求意见稿。</w:t>
      </w:r>
    </w:p>
    <w:p w14:paraId="0431BCCE" w14:textId="77777777" w:rsidR="00DD042A"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490E0E17"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（一）试验验证分析</w:t>
      </w:r>
    </w:p>
    <w:p w14:paraId="7B5D9B36"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1.试验验证方案</w:t>
      </w:r>
    </w:p>
    <w:p w14:paraId="3EC501D9" w14:textId="73AFE2F3" w:rsidR="00DD042A" w:rsidRDefault="003562A0">
      <w:pPr>
        <w:pStyle w:val="affb"/>
        <w:rPr>
          <w:rFonts w:ascii="仿宋" w:eastAsia="仿宋" w:hAnsi="仿宋" w:cs="仿宋" w:hint="eastAsia"/>
          <w:szCs w:val="21"/>
        </w:rPr>
      </w:pPr>
      <w:r w:rsidRPr="003562A0">
        <w:rPr>
          <w:rFonts w:ascii="仿宋" w:eastAsia="仿宋" w:hAnsi="仿宋" w:cs="仿宋" w:hint="eastAsia"/>
          <w:szCs w:val="21"/>
        </w:rPr>
        <w:t>选取某大型水库大坝填筑、某长距离输水隧洞开挖衬砌、某河道堤防加固三个典型场景开展数字化技术综合应用验证，重点验证以下内容</w:t>
      </w:r>
      <w:r w:rsidR="00000000">
        <w:rPr>
          <w:rFonts w:ascii="仿宋" w:eastAsia="仿宋" w:hAnsi="仿宋" w:cs="仿宋" w:hint="eastAsia"/>
          <w:szCs w:val="21"/>
        </w:rPr>
        <w:t>：</w:t>
      </w:r>
    </w:p>
    <w:p w14:paraId="3340B1B0" w14:textId="477B9AFE" w:rsidR="003562A0" w:rsidRPr="003562A0"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数据采集：对比无人机航测、三维激光扫描、传统RTK在不同地形下的数据精度、效率和成果完整性。</w:t>
      </w:r>
    </w:p>
    <w:p w14:paraId="56C089BC" w14:textId="67ABDE4A" w:rsidR="003562A0" w:rsidRPr="003562A0"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智能施工：验证基于BIM的智能放样、土石坝无人智能碾压、混凝土坝数字化浇筑温控系统的作业精度与控制效果。</w:t>
      </w:r>
    </w:p>
    <w:p w14:paraId="0A8C7F9D" w14:textId="1A4BC406" w:rsidR="003562A0" w:rsidRPr="003562A0"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数据融合与管理：测试多源点云、影像、BIM模型的配准精度与数据平台的传输、存储、共享能力。</w:t>
      </w:r>
    </w:p>
    <w:p w14:paraId="7C9213B0" w14:textId="4B085904" w:rsidR="00DD042A"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质量与安全监测：对比数字化实时检测与传统检测方法的符合性，验证渗流、变形等智能监测系统的预警准确性</w:t>
      </w:r>
      <w:r w:rsidR="00000000">
        <w:rPr>
          <w:rFonts w:ascii="仿宋" w:eastAsia="仿宋" w:hAnsi="仿宋" w:cs="仿宋" w:hint="eastAsia"/>
          <w:szCs w:val="21"/>
        </w:rPr>
        <w:t>。</w:t>
      </w:r>
    </w:p>
    <w:p w14:paraId="3244B0E8"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2.试验结果</w:t>
      </w:r>
    </w:p>
    <w:p w14:paraId="5D26D8CC" w14:textId="2035C670" w:rsidR="003562A0" w:rsidRPr="003562A0"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数据采集：无人机航测在1:500比例尺下的平地高程中误差优于标准要求；三维激光扫描获取的混凝土坝面点云平面中误差满足规范规定的精度指标。</w:t>
      </w:r>
    </w:p>
    <w:p w14:paraId="6906A273" w14:textId="46F42B81" w:rsidR="003562A0" w:rsidRPr="003562A0"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lastRenderedPageBreak/>
        <w:t>智能施工：智能放样系统对心墙轴线放样平面误差控制在允许范围内；智能碾压系统实时监控下，心墙区压实度合格率符合标准要求，超压与漏压区域面积占比优于规范限值；数字化温控系统成功预警了大体积混凝土内外温差超限情况。</w:t>
      </w:r>
    </w:p>
    <w:p w14:paraId="2A0D0363" w14:textId="404234E6" w:rsidR="003562A0" w:rsidRPr="003562A0"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数据管理：多源数据配准残余误差满足标准要求。数据管理平台实现了大量监测数据的稳定接入与存储。</w:t>
      </w:r>
    </w:p>
    <w:p w14:paraId="7B28D5A7" w14:textId="681672E2" w:rsidR="00DD042A"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质量与安全监测：数字化压实度检测结果与传统检测方法的结果具有良好相关性。渗流监测系统在渗流量突增时成功触发报警</w:t>
      </w:r>
      <w:r w:rsidR="00000000">
        <w:rPr>
          <w:rFonts w:ascii="仿宋" w:eastAsia="仿宋" w:hAnsi="仿宋" w:cs="仿宋" w:hint="eastAsia"/>
          <w:szCs w:val="21"/>
        </w:rPr>
        <w:t>。</w:t>
      </w:r>
    </w:p>
    <w:p w14:paraId="783BD3F5"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3.综述结论</w:t>
      </w:r>
    </w:p>
    <w:p w14:paraId="3BEA2DAB" w14:textId="3689E699" w:rsidR="00DD042A" w:rsidRDefault="003562A0">
      <w:pPr>
        <w:pStyle w:val="affb"/>
        <w:rPr>
          <w:rFonts w:ascii="仿宋" w:eastAsia="仿宋" w:hAnsi="仿宋" w:cs="仿宋" w:hint="eastAsia"/>
          <w:b/>
          <w:bCs/>
          <w:szCs w:val="21"/>
        </w:rPr>
      </w:pPr>
      <w:r w:rsidRPr="003562A0">
        <w:rPr>
          <w:rFonts w:ascii="仿宋" w:eastAsia="仿宋" w:hAnsi="仿宋" w:cs="仿宋" w:hint="eastAsia"/>
          <w:szCs w:val="21"/>
        </w:rPr>
        <w:t>试验验证表明，本</w:t>
      </w:r>
      <w:r>
        <w:rPr>
          <w:rFonts w:ascii="仿宋" w:eastAsia="仿宋" w:hAnsi="仿宋" w:cs="仿宋" w:hint="eastAsia"/>
          <w:szCs w:val="21"/>
        </w:rPr>
        <w:t>规范</w:t>
      </w:r>
      <w:r w:rsidRPr="003562A0">
        <w:rPr>
          <w:rFonts w:ascii="仿宋" w:eastAsia="仿宋" w:hAnsi="仿宋" w:cs="仿宋" w:hint="eastAsia"/>
          <w:szCs w:val="21"/>
        </w:rPr>
        <w:t>规定的数字化勘测方法、智能施工工艺、质量控制指标以及数据管理要求科学合理、技术可行。相关技术指标（如精度、偏差、频率）贴合水利工程实际需求，能够有效提升工程建设质量、效率与安全水平，具备广泛的推广应用价值。</w:t>
      </w:r>
    </w:p>
    <w:p w14:paraId="40A8535B"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（二）技术经济论证</w:t>
      </w:r>
    </w:p>
    <w:p w14:paraId="4BF02D4B"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1.技术可行性</w:t>
      </w:r>
    </w:p>
    <w:p w14:paraId="74FE7693" w14:textId="17ACBA9B" w:rsidR="003562A0" w:rsidRPr="003562A0"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本标准引用的无人机、三维激光扫描、GNSS、BIM等技术均为当前成熟且快速发展的技术，相关软硬件设备市场供应充足。</w:t>
      </w:r>
    </w:p>
    <w:p w14:paraId="6E2664AB" w14:textId="1EF77E15" w:rsidR="003562A0" w:rsidRPr="003562A0"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智能碾压、数字化浇筑等施工工艺已在交通、建筑等行业有成功应用经验，可借鉴移植到水利工程。</w:t>
      </w:r>
    </w:p>
    <w:p w14:paraId="5F517164" w14:textId="51F0D3BB" w:rsidR="00DD042A"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数据管理、网络安全、平台开发等技术解决方案成熟，能够支撑本标准的落地实施</w:t>
      </w:r>
      <w:r w:rsidR="00000000">
        <w:rPr>
          <w:rFonts w:ascii="仿宋" w:eastAsia="仿宋" w:hAnsi="仿宋" w:cs="仿宋" w:hint="eastAsia"/>
          <w:szCs w:val="21"/>
        </w:rPr>
        <w:t>。</w:t>
      </w:r>
    </w:p>
    <w:p w14:paraId="2EB052B2"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2.经济合理性</w:t>
      </w:r>
    </w:p>
    <w:p w14:paraId="774E7EED" w14:textId="011148E9" w:rsidR="003562A0" w:rsidRPr="003562A0"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成本对比：虽然前期需投入数字化设备和平台，但勘测阶段可减少外业人工；施工阶段通过智能放样和过程控制，可减少返工、节约材料和机械成本。</w:t>
      </w:r>
    </w:p>
    <w:p w14:paraId="51395AD2" w14:textId="5F90AA66" w:rsidR="003562A0" w:rsidRPr="003562A0"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工期优势：数字化协同和自动化施工可缩短勘测成果提交周期，缩短关键工序（如碾压、放样）时间。</w:t>
      </w:r>
    </w:p>
    <w:p w14:paraId="62B01750" w14:textId="205DFF8F" w:rsidR="00DD042A"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全生命周期效益：精确的数字化竣工模型和长期监测数据，可为工程运维提供精准依据，降低后期检测、维修和加固成本</w:t>
      </w:r>
      <w:r w:rsidR="00000000">
        <w:rPr>
          <w:rFonts w:ascii="仿宋" w:eastAsia="仿宋" w:hAnsi="仿宋" w:cs="仿宋" w:hint="eastAsia"/>
          <w:szCs w:val="21"/>
        </w:rPr>
        <w:t>。</w:t>
      </w:r>
    </w:p>
    <w:p w14:paraId="6411854A"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（三）预期效益</w:t>
      </w:r>
    </w:p>
    <w:p w14:paraId="6E990246"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1.经济效益</w:t>
      </w:r>
    </w:p>
    <w:p w14:paraId="5F0C1C60" w14:textId="3DAAB726" w:rsidR="003562A0" w:rsidRPr="003562A0"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工程层面：通过减少返工、优化施工组织、缩短工期，显著降低工程建设成本。</w:t>
      </w:r>
    </w:p>
    <w:p w14:paraId="792ACC36" w14:textId="322D0623" w:rsidR="003562A0" w:rsidRPr="003562A0" w:rsidRDefault="003562A0" w:rsidP="003562A0">
      <w:pPr>
        <w:pStyle w:val="affb"/>
        <w:rPr>
          <w:rFonts w:ascii="仿宋" w:eastAsia="仿宋" w:hAnsi="仿宋" w:cs="仿宋"/>
          <w:szCs w:val="21"/>
        </w:rPr>
      </w:pPr>
      <w:r w:rsidRPr="003562A0">
        <w:rPr>
          <w:rFonts w:ascii="仿宋" w:eastAsia="仿宋" w:hAnsi="仿宋" w:cs="仿宋" w:hint="eastAsia"/>
          <w:szCs w:val="21"/>
        </w:rPr>
        <w:t>产业层面：带动水利工程数字化勘测装备、智能施工机械、工程管理软件、物联网传感器等相关产业的技术升级和市场扩张。</w:t>
      </w:r>
    </w:p>
    <w:p w14:paraId="76AD3C0C" w14:textId="04514AAE" w:rsidR="00DD042A"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运维层面：高质量的数字化资产和智能监测系统，可大幅降低工程运行期的巡检、检测和维修费用，延长工程使用寿命。</w:t>
      </w:r>
    </w:p>
    <w:p w14:paraId="39380604"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2.社会效益</w:t>
      </w:r>
    </w:p>
    <w:p w14:paraId="7F715FB1" w14:textId="1A807FC6" w:rsidR="003562A0" w:rsidRPr="003562A0"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保障公共安全：通过高精度的勘测和施工，以及实时的安全监测，显著提升大坝、堤防等水利工程的本质安全水平，保障下游人民生命财产安全。</w:t>
      </w:r>
    </w:p>
    <w:p w14:paraId="7B02061F" w14:textId="4EB28507" w:rsidR="003562A0" w:rsidRPr="003562A0" w:rsidRDefault="003562A0" w:rsidP="003562A0">
      <w:pPr>
        <w:pStyle w:val="affb"/>
        <w:rPr>
          <w:rFonts w:ascii="仿宋" w:eastAsia="仿宋" w:hAnsi="仿宋" w:cs="仿宋"/>
          <w:szCs w:val="21"/>
        </w:rPr>
      </w:pPr>
      <w:r w:rsidRPr="003562A0">
        <w:rPr>
          <w:rFonts w:ascii="仿宋" w:eastAsia="仿宋" w:hAnsi="仿宋" w:cs="仿宋" w:hint="eastAsia"/>
          <w:szCs w:val="21"/>
        </w:rPr>
        <w:t>提升行业形象：推动水利行业从劳动密集型向技术密集型转变，提升从业人员技能水平和社会认可度，促进工程建设管理现代化。</w:t>
      </w:r>
    </w:p>
    <w:p w14:paraId="731C5A8B" w14:textId="31A63CEE" w:rsidR="00DD042A"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规范市场秩序：统一的技术标准为工程招投标、质量监督、成果验收提供了明确依据，有助于营造公平、公正、有序的市场环境。</w:t>
      </w:r>
    </w:p>
    <w:p w14:paraId="4FADC723"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3.生态效益</w:t>
      </w:r>
    </w:p>
    <w:p w14:paraId="52C680BF" w14:textId="611851F6" w:rsidR="003562A0" w:rsidRPr="003562A0"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减少环境影响：数字化勘测可减少人员对原始地貌的踩踏破坏；精准施工可减少超挖、弃渣，降低对周边植被和水体的扰动。</w:t>
      </w:r>
    </w:p>
    <w:p w14:paraId="2A4EE510" w14:textId="055A24DA" w:rsidR="003562A0" w:rsidRPr="003562A0"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助力智慧管理：智能监测系统为水库调度、生态流量控制提供了精准数据支持，有助于优化水资源配置，保障河湖生态健康。</w:t>
      </w:r>
    </w:p>
    <w:p w14:paraId="62991666" w14:textId="53715C56" w:rsidR="00DD042A" w:rsidRDefault="003562A0" w:rsidP="003562A0">
      <w:pPr>
        <w:pStyle w:val="affb"/>
        <w:rPr>
          <w:rFonts w:ascii="仿宋" w:eastAsia="仿宋" w:hAnsi="仿宋" w:cs="仿宋" w:hint="eastAsia"/>
          <w:szCs w:val="21"/>
        </w:rPr>
      </w:pPr>
      <w:r w:rsidRPr="003562A0">
        <w:rPr>
          <w:rFonts w:ascii="仿宋" w:eastAsia="仿宋" w:hAnsi="仿宋" w:cs="仿宋" w:hint="eastAsia"/>
          <w:szCs w:val="21"/>
        </w:rPr>
        <w:t>促进绿色建造：数字化的精益管理有助于降低建材消耗和能源浪费，推动水利工程向绿色、低碳建造方向发展。</w:t>
      </w:r>
    </w:p>
    <w:p w14:paraId="10A20A3F"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lastRenderedPageBreak/>
        <w:t>八、以国际标准为基础的起草情况，以及是否合规引用或者采用国际国外标准，并说明未采用国际标准的原因</w:t>
      </w:r>
    </w:p>
    <w:p w14:paraId="2AE6D9E8"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37339395" w14:textId="28233DB4"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（一）</w:t>
      </w:r>
      <w:r w:rsidR="003562A0">
        <w:rPr>
          <w:rFonts w:ascii="仿宋" w:eastAsia="仿宋" w:hAnsi="仿宋" w:cs="仿宋" w:hint="eastAsia"/>
          <w:b/>
          <w:bCs/>
          <w:szCs w:val="21"/>
        </w:rPr>
        <w:t>范围</w:t>
      </w:r>
    </w:p>
    <w:p w14:paraId="7F3E04B9" w14:textId="5A1EF128" w:rsidR="00DD042A" w:rsidRDefault="0067469E">
      <w:pPr>
        <w:pStyle w:val="affffffff"/>
        <w:adjustRightInd w:val="0"/>
        <w:snapToGrid w:val="0"/>
        <w:ind w:firstLine="420"/>
        <w:rPr>
          <w:rFonts w:ascii="仿宋" w:eastAsia="仿宋" w:hAnsi="仿宋" w:cs="仿宋" w:hint="eastAsia"/>
          <w:szCs w:val="21"/>
        </w:rPr>
      </w:pPr>
      <w:r w:rsidRPr="0067469E">
        <w:rPr>
          <w:rFonts w:ascii="仿宋" w:eastAsia="仿宋" w:hAnsi="仿宋" w:cs="仿宋" w:hint="eastAsia"/>
          <w:szCs w:val="21"/>
        </w:rPr>
        <w:t>明确本文件适用于新建、改建、扩建的水库、堤防、水闸、泵站、渠道、隧洞等水利工程的勘测、施工及监测阶段的数字化工作</w:t>
      </w:r>
      <w:r w:rsidR="00000000">
        <w:rPr>
          <w:rFonts w:ascii="仿宋" w:eastAsia="仿宋" w:hAnsi="仿宋" w:cs="仿宋" w:hint="eastAsia"/>
          <w:szCs w:val="21"/>
        </w:rPr>
        <w:t>。</w:t>
      </w:r>
    </w:p>
    <w:p w14:paraId="421071DE" w14:textId="6D942789"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（二）</w:t>
      </w:r>
      <w:r w:rsidR="003562A0">
        <w:rPr>
          <w:rFonts w:ascii="仿宋" w:eastAsia="仿宋" w:hAnsi="仿宋" w:cs="仿宋" w:hint="eastAsia"/>
          <w:b/>
          <w:bCs/>
          <w:szCs w:val="21"/>
        </w:rPr>
        <w:t>规范性引用文件</w:t>
      </w:r>
    </w:p>
    <w:p w14:paraId="64A47A41" w14:textId="0E754B1F" w:rsidR="00DD042A" w:rsidRDefault="0067469E">
      <w:pPr>
        <w:pStyle w:val="affffffff"/>
        <w:adjustRightInd w:val="0"/>
        <w:snapToGrid w:val="0"/>
        <w:ind w:firstLine="420"/>
        <w:rPr>
          <w:rFonts w:ascii="仿宋" w:eastAsia="仿宋" w:hAnsi="仿宋" w:cs="仿宋" w:hint="eastAsia"/>
          <w:szCs w:val="21"/>
        </w:rPr>
      </w:pPr>
      <w:r w:rsidRPr="0067469E">
        <w:rPr>
          <w:rFonts w:ascii="仿宋" w:eastAsia="仿宋" w:hAnsi="仿宋" w:cs="仿宋" w:hint="eastAsia"/>
          <w:szCs w:val="21"/>
        </w:rPr>
        <w:t>列出了本文件引用的9项现行有效的国家标准，包括GB/T 14912、GB/T 18314、GB/T 24356、GB 50026、GB 50487、GB/T 50328、GB 55018、GB/T 51212、GB/T 51301</w:t>
      </w:r>
      <w:r w:rsidR="00000000">
        <w:rPr>
          <w:rFonts w:ascii="仿宋" w:eastAsia="仿宋" w:hAnsi="仿宋" w:cs="仿宋" w:hint="eastAsia"/>
          <w:szCs w:val="21"/>
        </w:rPr>
        <w:t>。</w:t>
      </w:r>
    </w:p>
    <w:p w14:paraId="3B094647" w14:textId="298933B9"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（三）</w:t>
      </w:r>
      <w:r w:rsidR="003562A0">
        <w:rPr>
          <w:rFonts w:ascii="仿宋" w:eastAsia="仿宋" w:hAnsi="仿宋" w:cs="仿宋" w:hint="eastAsia"/>
          <w:b/>
          <w:bCs/>
          <w:szCs w:val="21"/>
        </w:rPr>
        <w:t>术语与定义</w:t>
      </w:r>
    </w:p>
    <w:p w14:paraId="46A956D2" w14:textId="39B21B02" w:rsidR="00DD042A" w:rsidRDefault="0067469E">
      <w:pPr>
        <w:pStyle w:val="affffffff"/>
        <w:adjustRightInd w:val="0"/>
        <w:snapToGrid w:val="0"/>
        <w:ind w:firstLine="420"/>
        <w:rPr>
          <w:rFonts w:ascii="仿宋" w:eastAsia="仿宋" w:hAnsi="仿宋" w:cs="仿宋" w:hint="eastAsia"/>
          <w:szCs w:val="21"/>
        </w:rPr>
      </w:pPr>
      <w:r w:rsidRPr="0067469E">
        <w:rPr>
          <w:rFonts w:ascii="仿宋" w:eastAsia="仿宋" w:hAnsi="仿宋" w:cs="仿宋" w:hint="eastAsia"/>
          <w:szCs w:val="21"/>
        </w:rPr>
        <w:t>对数字化勘测、数字化施工、数字孪生、BIM、无人机航测、三维激光扫描、GNSS测量、智能监测、元数据、坝体数字化监测、堤防隐患探测等11个核心术语进行了定义</w:t>
      </w:r>
      <w:r w:rsidR="00000000">
        <w:rPr>
          <w:rFonts w:ascii="仿宋" w:eastAsia="仿宋" w:hAnsi="仿宋" w:cs="仿宋" w:hint="eastAsia"/>
          <w:szCs w:val="21"/>
        </w:rPr>
        <w:t>。</w:t>
      </w:r>
    </w:p>
    <w:p w14:paraId="6214AE04" w14:textId="4FD35928"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（四）</w:t>
      </w:r>
      <w:r w:rsidR="003562A0">
        <w:rPr>
          <w:rFonts w:ascii="仿宋" w:eastAsia="仿宋" w:hAnsi="仿宋" w:cs="仿宋" w:hint="eastAsia"/>
          <w:b/>
          <w:bCs/>
          <w:szCs w:val="21"/>
        </w:rPr>
        <w:t>基本规定</w:t>
      </w:r>
    </w:p>
    <w:p w14:paraId="3DE1758D" w14:textId="1B3B3C56" w:rsidR="00DD042A" w:rsidRDefault="0067469E">
      <w:pPr>
        <w:pStyle w:val="affffffff"/>
        <w:adjustRightInd w:val="0"/>
        <w:snapToGrid w:val="0"/>
        <w:ind w:firstLine="420"/>
        <w:rPr>
          <w:rFonts w:ascii="仿宋" w:eastAsia="仿宋" w:hAnsi="仿宋" w:cs="仿宋" w:hint="eastAsia"/>
          <w:szCs w:val="21"/>
        </w:rPr>
      </w:pPr>
      <w:r w:rsidRPr="0067469E">
        <w:rPr>
          <w:rFonts w:ascii="仿宋" w:eastAsia="仿宋" w:hAnsi="仿宋" w:cs="仿宋" w:hint="eastAsia"/>
          <w:szCs w:val="21"/>
        </w:rPr>
        <w:t>确立了统一数据标准、全过程协同、成果可追溯的总体原则；明确了适用条件（大型工程、地质复杂工程、高要求工程、BIM应用工程）；规定了建设、勘测、施工、监理等各方责任主体及分级管理、成果合规、全过程追溯等基本要求</w:t>
      </w:r>
      <w:r w:rsidR="00000000">
        <w:rPr>
          <w:rFonts w:ascii="仿宋" w:eastAsia="仿宋" w:hAnsi="仿宋" w:cs="仿宋" w:hint="eastAsia"/>
          <w:szCs w:val="21"/>
        </w:rPr>
        <w:t>。</w:t>
      </w:r>
    </w:p>
    <w:p w14:paraId="42D76358" w14:textId="2F059FE6"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（五）</w:t>
      </w:r>
      <w:r w:rsidR="003562A0">
        <w:rPr>
          <w:rFonts w:ascii="仿宋" w:eastAsia="仿宋" w:hAnsi="仿宋" w:cs="仿宋" w:hint="eastAsia"/>
          <w:b/>
          <w:bCs/>
          <w:szCs w:val="21"/>
        </w:rPr>
        <w:t>数字化勘测</w:t>
      </w:r>
    </w:p>
    <w:p w14:paraId="7EB4746C" w14:textId="23CA66C3" w:rsidR="00DD042A" w:rsidRDefault="0067469E">
      <w:pPr>
        <w:pStyle w:val="affffffff"/>
        <w:adjustRightInd w:val="0"/>
        <w:snapToGrid w:val="0"/>
        <w:ind w:firstLine="420"/>
        <w:rPr>
          <w:rFonts w:ascii="仿宋" w:eastAsia="仿宋" w:hAnsi="仿宋" w:cs="仿宋" w:hint="eastAsia"/>
          <w:szCs w:val="21"/>
        </w:rPr>
      </w:pPr>
      <w:r w:rsidRPr="0067469E">
        <w:rPr>
          <w:rFonts w:ascii="仿宋" w:eastAsia="仿宋" w:hAnsi="仿宋" w:cs="仿宋" w:hint="eastAsia"/>
          <w:szCs w:val="21"/>
        </w:rPr>
        <w:t>包括一般规定、无人机航测、三维激光扫描、GNSS测量、数字化地质勘察、多源数据融合、地形建模和地质建模。规定了统一坐标系统和高程基准，明确了各勘测技术的设备选型、作业流程、数据采集要点及精度指标（如表1、表2），并对点云处理、数据配准、模型构建提出了技术要求</w:t>
      </w:r>
      <w:r w:rsidR="00000000">
        <w:rPr>
          <w:rFonts w:ascii="仿宋" w:eastAsia="仿宋" w:hAnsi="仿宋" w:cs="仿宋" w:hint="eastAsia"/>
          <w:szCs w:val="21"/>
        </w:rPr>
        <w:t>。</w:t>
      </w:r>
    </w:p>
    <w:p w14:paraId="338C761C" w14:textId="0A52BB68"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（六）</w:t>
      </w:r>
      <w:r w:rsidR="003562A0">
        <w:rPr>
          <w:rFonts w:ascii="仿宋" w:eastAsia="仿宋" w:hAnsi="仿宋" w:cs="仿宋" w:hint="eastAsia"/>
          <w:b/>
          <w:bCs/>
          <w:szCs w:val="21"/>
        </w:rPr>
        <w:t>数字化施工</w:t>
      </w:r>
    </w:p>
    <w:p w14:paraId="6B4EF50C" w14:textId="77777777" w:rsidR="0067469E" w:rsidRDefault="0067469E">
      <w:pPr>
        <w:pStyle w:val="affffffff"/>
        <w:adjustRightInd w:val="0"/>
        <w:snapToGrid w:val="0"/>
        <w:ind w:firstLine="420"/>
        <w:rPr>
          <w:rFonts w:ascii="仿宋" w:eastAsia="仿宋" w:hAnsi="仿宋" w:cs="仿宋"/>
          <w:szCs w:val="21"/>
        </w:rPr>
      </w:pPr>
      <w:r w:rsidRPr="0067469E">
        <w:rPr>
          <w:rFonts w:ascii="仿宋" w:eastAsia="仿宋" w:hAnsi="仿宋" w:cs="仿宋" w:hint="eastAsia"/>
          <w:szCs w:val="21"/>
        </w:rPr>
        <w:t>包括一般规定、智能放样、自动化开挖、数字化浇筑、智能碾压、施工过程数字化记录和实时质量控制。规定了基于BIM模型的施工要求，明确了核心工序的设备配置、工艺流程、精度控制标准（如放样误差、超欠挖限值、温控频率、碾压参数等），并对关键数据的记录、存储和实时质量判定作出了规定。</w:t>
      </w:r>
    </w:p>
    <w:p w14:paraId="7CB710F9" w14:textId="5855B6B4" w:rsidR="003562A0" w:rsidRDefault="003562A0">
      <w:pPr>
        <w:pStyle w:val="affffffff"/>
        <w:adjustRightInd w:val="0"/>
        <w:snapToGrid w:val="0"/>
        <w:ind w:firstLine="422"/>
        <w:rPr>
          <w:rFonts w:ascii="仿宋" w:eastAsia="仿宋" w:hAnsi="仿宋" w:cs="仿宋"/>
          <w:b/>
          <w:bCs/>
          <w:szCs w:val="21"/>
        </w:rPr>
      </w:pPr>
      <w:r w:rsidRPr="003562A0">
        <w:rPr>
          <w:rFonts w:ascii="仿宋" w:eastAsia="仿宋" w:hAnsi="仿宋" w:cs="仿宋" w:hint="eastAsia"/>
          <w:b/>
          <w:bCs/>
          <w:szCs w:val="21"/>
        </w:rPr>
        <w:t>（七）</w:t>
      </w:r>
      <w:r w:rsidRPr="003562A0">
        <w:rPr>
          <w:rFonts w:ascii="仿宋" w:eastAsia="仿宋" w:hAnsi="仿宋" w:cs="仿宋" w:hint="eastAsia"/>
          <w:b/>
          <w:bCs/>
          <w:szCs w:val="21"/>
        </w:rPr>
        <w:t>数据管理</w:t>
      </w:r>
    </w:p>
    <w:p w14:paraId="78F49BB2" w14:textId="753BE5DF" w:rsidR="0067469E" w:rsidRPr="0067469E" w:rsidRDefault="0067469E">
      <w:pPr>
        <w:pStyle w:val="affffffff"/>
        <w:adjustRightInd w:val="0"/>
        <w:snapToGrid w:val="0"/>
        <w:ind w:firstLine="420"/>
        <w:rPr>
          <w:rFonts w:ascii="仿宋" w:eastAsia="仿宋" w:hAnsi="仿宋" w:cs="仿宋" w:hint="eastAsia"/>
          <w:szCs w:val="21"/>
        </w:rPr>
      </w:pPr>
      <w:r w:rsidRPr="0067469E">
        <w:rPr>
          <w:rFonts w:ascii="仿宋" w:eastAsia="仿宋" w:hAnsi="仿宋" w:cs="仿宋" w:hint="eastAsia"/>
          <w:szCs w:val="21"/>
        </w:rPr>
        <w:t>涵盖一般规定、数据采集、传输、存储、处理、共享、归档及安全管理。要求建立统一的工程数据中心，明确了数据编码体系、传输加密、多介质备份、异地灾备、权限管理和审计日志等要求，并对归档范围及流程作出规定。</w:t>
      </w:r>
    </w:p>
    <w:p w14:paraId="6EAAD121" w14:textId="4C325D72" w:rsidR="003562A0" w:rsidRDefault="003562A0">
      <w:pPr>
        <w:pStyle w:val="affffffff"/>
        <w:adjustRightInd w:val="0"/>
        <w:snapToGrid w:val="0"/>
        <w:ind w:firstLine="422"/>
        <w:rPr>
          <w:rFonts w:ascii="仿宋" w:eastAsia="仿宋" w:hAnsi="仿宋" w:cs="仿宋"/>
          <w:b/>
          <w:bCs/>
          <w:szCs w:val="21"/>
        </w:rPr>
      </w:pPr>
      <w:r w:rsidRPr="003562A0">
        <w:rPr>
          <w:rFonts w:ascii="仿宋" w:eastAsia="仿宋" w:hAnsi="仿宋" w:cs="仿宋" w:hint="eastAsia"/>
          <w:b/>
          <w:bCs/>
          <w:szCs w:val="21"/>
        </w:rPr>
        <w:t>（八）</w:t>
      </w:r>
      <w:r w:rsidRPr="003562A0">
        <w:rPr>
          <w:rFonts w:ascii="仿宋" w:eastAsia="仿宋" w:hAnsi="仿宋" w:cs="仿宋" w:hint="eastAsia"/>
          <w:b/>
          <w:bCs/>
          <w:szCs w:val="21"/>
        </w:rPr>
        <w:t>BIM应用与智能监测</w:t>
      </w:r>
    </w:p>
    <w:p w14:paraId="7C1CF09F" w14:textId="673A4B6B" w:rsidR="0067469E" w:rsidRPr="0067469E" w:rsidRDefault="0067469E">
      <w:pPr>
        <w:pStyle w:val="affffffff"/>
        <w:adjustRightInd w:val="0"/>
        <w:snapToGrid w:val="0"/>
        <w:ind w:firstLine="420"/>
        <w:rPr>
          <w:rFonts w:ascii="仿宋" w:eastAsia="仿宋" w:hAnsi="仿宋" w:cs="仿宋" w:hint="eastAsia"/>
          <w:szCs w:val="21"/>
        </w:rPr>
      </w:pPr>
      <w:r w:rsidRPr="0067469E">
        <w:rPr>
          <w:rFonts w:ascii="仿宋" w:eastAsia="仿宋" w:hAnsi="仿宋" w:cs="仿宋" w:hint="eastAsia"/>
          <w:szCs w:val="21"/>
        </w:rPr>
        <w:t>包括BIM应用和智能监测两部分。BIM应用规定了勘测、施工阶段的建模深度、施工模拟、碰撞检查及模型交付要求；智能监测规定了施工期结构监测、边坡监测（含预警阈值示例表3）、围岩监测、渗流监测、环境监测的内容、布设要求及数据分析与预警处置规则。</w:t>
      </w:r>
    </w:p>
    <w:p w14:paraId="57071A15" w14:textId="7532D6D9" w:rsidR="003562A0" w:rsidRDefault="003562A0">
      <w:pPr>
        <w:pStyle w:val="affffffff"/>
        <w:adjustRightInd w:val="0"/>
        <w:snapToGrid w:val="0"/>
        <w:ind w:firstLine="422"/>
        <w:rPr>
          <w:rFonts w:ascii="仿宋" w:eastAsia="仿宋" w:hAnsi="仿宋" w:cs="仿宋"/>
          <w:b/>
          <w:bCs/>
          <w:szCs w:val="21"/>
        </w:rPr>
      </w:pPr>
      <w:r w:rsidRPr="003562A0">
        <w:rPr>
          <w:rFonts w:ascii="仿宋" w:eastAsia="仿宋" w:hAnsi="仿宋" w:cs="仿宋" w:hint="eastAsia"/>
          <w:b/>
          <w:bCs/>
          <w:szCs w:val="21"/>
        </w:rPr>
        <w:t>（九）</w:t>
      </w:r>
      <w:r w:rsidRPr="003562A0">
        <w:rPr>
          <w:rFonts w:ascii="仿宋" w:eastAsia="仿宋" w:hAnsi="仿宋" w:cs="仿宋" w:hint="eastAsia"/>
          <w:b/>
          <w:bCs/>
          <w:szCs w:val="21"/>
        </w:rPr>
        <w:t>质量控制、安全管理与成果验收</w:t>
      </w:r>
    </w:p>
    <w:p w14:paraId="4E6965CC" w14:textId="3823F319" w:rsidR="0067469E" w:rsidRPr="0067469E" w:rsidRDefault="0067469E">
      <w:pPr>
        <w:pStyle w:val="affffffff"/>
        <w:adjustRightInd w:val="0"/>
        <w:snapToGrid w:val="0"/>
        <w:ind w:firstLine="420"/>
        <w:rPr>
          <w:rFonts w:ascii="仿宋" w:eastAsia="仿宋" w:hAnsi="仿宋" w:cs="仿宋" w:hint="eastAsia"/>
          <w:szCs w:val="21"/>
        </w:rPr>
      </w:pPr>
      <w:r w:rsidRPr="0067469E">
        <w:rPr>
          <w:rFonts w:ascii="仿宋" w:eastAsia="仿宋" w:hAnsi="仿宋" w:cs="仿宋" w:hint="eastAsia"/>
          <w:szCs w:val="21"/>
        </w:rPr>
        <w:t>包括质量控制、安全管理和成果验收。质量控制规定了全过程质量检查、分项/分部验收、实体检验及成果质量评定等级（如表4）；安全管理规定了数字化作业安全、设备安全、数据安全、风险识别及应急处置；成果验收规定了验收内容、精度要求、验收流程及归档要求。</w:t>
      </w:r>
    </w:p>
    <w:p w14:paraId="2545AB1A"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本文件的制定过程中符合现行法律、法规和强制性国家标准的规定。</w:t>
      </w:r>
    </w:p>
    <w:p w14:paraId="433D6DCC"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lastRenderedPageBreak/>
        <w:t>由于本文件首次制定，没有特殊要求。</w:t>
      </w:r>
    </w:p>
    <w:p w14:paraId="7C9E39C5"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DD042A" w:rsidRDefault="00DD042A">
      <w:pPr>
        <w:snapToGrid w:val="0"/>
        <w:ind w:firstLineChars="200" w:firstLine="420"/>
        <w:rPr>
          <w:rFonts w:ascii="仿宋" w:eastAsia="仿宋" w:hAnsi="仿宋" w:cs="仿宋" w:hint="eastAsia"/>
          <w:kern w:val="0"/>
          <w:szCs w:val="21"/>
        </w:rPr>
      </w:pPr>
    </w:p>
    <w:p w14:paraId="180512C4" w14:textId="77777777" w:rsidR="00DD042A"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2CAFDEE8" w:rsidR="00DD042A"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2026年</w:t>
      </w:r>
      <w:r w:rsidR="00CA055F">
        <w:rPr>
          <w:rFonts w:ascii="仿宋" w:eastAsia="仿宋" w:hAnsi="仿宋" w:cs="仿宋" w:hint="eastAsia"/>
          <w:kern w:val="0"/>
          <w:szCs w:val="21"/>
        </w:rPr>
        <w:t>6</w:t>
      </w:r>
      <w:r>
        <w:rPr>
          <w:rFonts w:ascii="仿宋" w:eastAsia="仿宋" w:hAnsi="仿宋" w:cs="仿宋" w:hint="eastAsia"/>
          <w:kern w:val="0"/>
          <w:szCs w:val="21"/>
        </w:rPr>
        <w:t>月</w:t>
      </w:r>
    </w:p>
    <w:sectPr w:rsidR="00DD042A">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46FD2" w14:textId="77777777" w:rsidR="00026E53" w:rsidRDefault="00026E53">
      <w:r>
        <w:separator/>
      </w:r>
    </w:p>
  </w:endnote>
  <w:endnote w:type="continuationSeparator" w:id="0">
    <w:p w14:paraId="4A0B534B" w14:textId="77777777" w:rsidR="00026E53" w:rsidRDefault="0002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DD042A"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DD042A"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E84AF" w14:textId="77777777" w:rsidR="00026E53" w:rsidRDefault="00026E53">
      <w:r>
        <w:separator/>
      </w:r>
    </w:p>
  </w:footnote>
  <w:footnote w:type="continuationSeparator" w:id="0">
    <w:p w14:paraId="49689421" w14:textId="77777777" w:rsidR="00026E53" w:rsidRDefault="00026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DD042A" w:rsidRDefault="00DD042A">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514957489">
    <w:abstractNumId w:val="4"/>
  </w:num>
  <w:num w:numId="2" w16cid:durableId="1739981881">
    <w:abstractNumId w:val="1"/>
  </w:num>
  <w:num w:numId="3" w16cid:durableId="6760339">
    <w:abstractNumId w:val="11"/>
  </w:num>
  <w:num w:numId="4" w16cid:durableId="792291248">
    <w:abstractNumId w:val="13"/>
  </w:num>
  <w:num w:numId="5" w16cid:durableId="269817939">
    <w:abstractNumId w:val="2"/>
  </w:num>
  <w:num w:numId="6" w16cid:durableId="609094943">
    <w:abstractNumId w:val="9"/>
  </w:num>
  <w:num w:numId="7" w16cid:durableId="1224632721">
    <w:abstractNumId w:val="0"/>
  </w:num>
  <w:num w:numId="8" w16cid:durableId="664162382">
    <w:abstractNumId w:val="3"/>
  </w:num>
  <w:num w:numId="9" w16cid:durableId="1312713355">
    <w:abstractNumId w:val="5"/>
  </w:num>
  <w:num w:numId="10" w16cid:durableId="1961648416">
    <w:abstractNumId w:val="12"/>
  </w:num>
  <w:num w:numId="11" w16cid:durableId="603458181">
    <w:abstractNumId w:val="7"/>
  </w:num>
  <w:num w:numId="12" w16cid:durableId="1696232446">
    <w:abstractNumId w:val="10"/>
  </w:num>
  <w:num w:numId="13" w16cid:durableId="872423693">
    <w:abstractNumId w:val="6"/>
  </w:num>
  <w:num w:numId="14" w16cid:durableId="1802531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mirrorMargins/>
  <w:bordersDoNotSurroundHeader/>
  <w:bordersDoNotSurroundFooter/>
  <w:proofState w:spelling="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04D8"/>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6E53"/>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55E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2A0"/>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2895"/>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69E"/>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22E0"/>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4379"/>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479B"/>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055F"/>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42A"/>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1AF"/>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6217AC"/>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B434407"/>
    <w:rsid w:val="0C122745"/>
    <w:rsid w:val="0C8D427D"/>
    <w:rsid w:val="0C9A023C"/>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3EB653A"/>
    <w:rsid w:val="13F015BE"/>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1C4F1A"/>
    <w:rsid w:val="1C994529"/>
    <w:rsid w:val="1D297145"/>
    <w:rsid w:val="1E3C2C0B"/>
    <w:rsid w:val="1E3F091B"/>
    <w:rsid w:val="1E434ACA"/>
    <w:rsid w:val="1EB81FDE"/>
    <w:rsid w:val="1EC41F7A"/>
    <w:rsid w:val="1EF32FF2"/>
    <w:rsid w:val="1F3A7C37"/>
    <w:rsid w:val="1FAB0A8F"/>
    <w:rsid w:val="20022AF0"/>
    <w:rsid w:val="202A7BF8"/>
    <w:rsid w:val="20C242E2"/>
    <w:rsid w:val="20DF41FE"/>
    <w:rsid w:val="212E7BC9"/>
    <w:rsid w:val="2144119B"/>
    <w:rsid w:val="217D7697"/>
    <w:rsid w:val="22061A13"/>
    <w:rsid w:val="222800C3"/>
    <w:rsid w:val="228026A7"/>
    <w:rsid w:val="237D604C"/>
    <w:rsid w:val="23FE39BD"/>
    <w:rsid w:val="245F4818"/>
    <w:rsid w:val="24786C81"/>
    <w:rsid w:val="24E3455E"/>
    <w:rsid w:val="24FE7AE9"/>
    <w:rsid w:val="255D282B"/>
    <w:rsid w:val="256A59C8"/>
    <w:rsid w:val="267E4497"/>
    <w:rsid w:val="268E3C87"/>
    <w:rsid w:val="27AD772F"/>
    <w:rsid w:val="27B564C5"/>
    <w:rsid w:val="27D551EF"/>
    <w:rsid w:val="2802590C"/>
    <w:rsid w:val="28A16ED3"/>
    <w:rsid w:val="28DB441A"/>
    <w:rsid w:val="29236BB2"/>
    <w:rsid w:val="29287901"/>
    <w:rsid w:val="2935321D"/>
    <w:rsid w:val="29BB2216"/>
    <w:rsid w:val="2A677F6B"/>
    <w:rsid w:val="2AF459E0"/>
    <w:rsid w:val="2B717030"/>
    <w:rsid w:val="2BBA5A9A"/>
    <w:rsid w:val="2C386CC9"/>
    <w:rsid w:val="2C581F9E"/>
    <w:rsid w:val="2C5B2595"/>
    <w:rsid w:val="2CE00993"/>
    <w:rsid w:val="2D830B39"/>
    <w:rsid w:val="2E257B1B"/>
    <w:rsid w:val="2E677AE4"/>
    <w:rsid w:val="2F10090E"/>
    <w:rsid w:val="2F4635EA"/>
    <w:rsid w:val="2FD87AD3"/>
    <w:rsid w:val="30CA5BDB"/>
    <w:rsid w:val="30DB6CFA"/>
    <w:rsid w:val="30E86825"/>
    <w:rsid w:val="311961A0"/>
    <w:rsid w:val="326655EE"/>
    <w:rsid w:val="327B69E7"/>
    <w:rsid w:val="33C34EFC"/>
    <w:rsid w:val="34366F6E"/>
    <w:rsid w:val="344F3C87"/>
    <w:rsid w:val="351F18AB"/>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C4E2A76"/>
    <w:rsid w:val="3D8739B6"/>
    <w:rsid w:val="3F0E0FB1"/>
    <w:rsid w:val="3F575F4A"/>
    <w:rsid w:val="404053CE"/>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0F755D"/>
    <w:rsid w:val="48120A86"/>
    <w:rsid w:val="486A6E89"/>
    <w:rsid w:val="48895562"/>
    <w:rsid w:val="48A028AB"/>
    <w:rsid w:val="49187E48"/>
    <w:rsid w:val="49D514FA"/>
    <w:rsid w:val="49F66C27"/>
    <w:rsid w:val="4A742353"/>
    <w:rsid w:val="4A9F67FA"/>
    <w:rsid w:val="4AB8769B"/>
    <w:rsid w:val="4ADD58CC"/>
    <w:rsid w:val="4AFA44F5"/>
    <w:rsid w:val="4B9F046A"/>
    <w:rsid w:val="4BDA60D4"/>
    <w:rsid w:val="4BE6053A"/>
    <w:rsid w:val="4C362B3D"/>
    <w:rsid w:val="4CA47D11"/>
    <w:rsid w:val="4CE600FB"/>
    <w:rsid w:val="4CED47CD"/>
    <w:rsid w:val="4CF219AF"/>
    <w:rsid w:val="4D065771"/>
    <w:rsid w:val="4D190D53"/>
    <w:rsid w:val="4D4C78BC"/>
    <w:rsid w:val="4DD3727F"/>
    <w:rsid w:val="4DE052E3"/>
    <w:rsid w:val="4DE337D5"/>
    <w:rsid w:val="4E700F79"/>
    <w:rsid w:val="4EB470B0"/>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053371"/>
    <w:rsid w:val="5F8D65FE"/>
    <w:rsid w:val="5FC36A67"/>
    <w:rsid w:val="5FF64B64"/>
    <w:rsid w:val="6055781B"/>
    <w:rsid w:val="615A7643"/>
    <w:rsid w:val="61846885"/>
    <w:rsid w:val="61F4714D"/>
    <w:rsid w:val="6200468F"/>
    <w:rsid w:val="6298186E"/>
    <w:rsid w:val="62D559AF"/>
    <w:rsid w:val="63136946"/>
    <w:rsid w:val="634E0BFD"/>
    <w:rsid w:val="639C78BD"/>
    <w:rsid w:val="645D37AF"/>
    <w:rsid w:val="64BE00A4"/>
    <w:rsid w:val="64CE3BD1"/>
    <w:rsid w:val="65144950"/>
    <w:rsid w:val="65422D4F"/>
    <w:rsid w:val="656C6332"/>
    <w:rsid w:val="65B86EE6"/>
    <w:rsid w:val="65CE23AE"/>
    <w:rsid w:val="6635242D"/>
    <w:rsid w:val="66952ECC"/>
    <w:rsid w:val="66AA2D4C"/>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DB30687"/>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8E3908"/>
    <w:rsid w:val="75F705EE"/>
    <w:rsid w:val="76276979"/>
    <w:rsid w:val="767173B7"/>
    <w:rsid w:val="76A74C81"/>
    <w:rsid w:val="76AC5DF9"/>
    <w:rsid w:val="774A5188"/>
    <w:rsid w:val="77BB1D0C"/>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0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0</TotalTime>
  <Pages>5</Pages>
  <Words>706</Words>
  <Characters>4029</Characters>
  <Application>Microsoft Office Word</Application>
  <DocSecurity>0</DocSecurity>
  <Lines>33</Lines>
  <Paragraphs>9</Paragraphs>
  <ScaleCrop>false</ScaleCrop>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2026-06-04T03:23:00Z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608A21E422A548188DE29CDB6EA66B1A_13</vt:lpwstr>
  </property>
  <property fmtid="{D5CDD505-2E9C-101B-9397-08002B2CF9AE}" pid="4" name="KSOTemplateDocerSaveRecord">
    <vt:lpwstr>eyJoZGlkIjoiMWZhNTcyM2U2YzRlYWE4MjlhMDViYTZkNGQyYTdjMzIiLCJ1c2VySWQiOiIyMzA3NDIwMDYifQ==</vt:lpwstr>
  </property>
</Properties>
</file>